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RLJ</w:t>
      </w:r>
      <w:r>
        <w:rPr>
          <w:rFonts w:ascii="Calibri" w:hAnsi="Calibri"/>
          <w:b/>
          <w:color w:val="1A2010"/>
          <w:sz w:val="40"/>
        </w:rPr>
        <w:t xml:space="preserve">  RLJ Lodging Trust</w:t>
      </w:r>
    </w:p>
    <w:p>
      <w:pPr>
        <w:spacing w:after="120"/>
      </w:pPr>
      <w:r>
        <w:rPr>
          <w:rFonts w:ascii="Calibri" w:hAnsi="Calibri"/>
          <w:b/>
          <w:color w:val="6E8450"/>
          <w:sz w:val="18"/>
        </w:rPr>
        <w:t>DIVIDEND SLEEVE · 2026-09-16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Hotel &amp; Motel · NYSE · United States</w:t>
      </w:r>
    </w:p>
    <w:p>
      <w:pPr>
        <w:spacing w:after="80"/>
      </w:pPr>
      <w:r>
        <w:rPr>
          <w:rFonts w:ascii="Calibri" w:hAnsi="Calibri"/>
          <w:b w:val="0"/>
          <w:color w:val="3A4A28"/>
          <w:sz w:val="20"/>
        </w:rPr>
        <w:t>RLJ Lodging Trust is a self-advised, publicly traded REIT that owns 91 premium-branded, rooms-oriented, high-margin, focused-service and compact full-service hotels located in urban demand centers across the United States. Founded in 2011 by Robert L. Johnson, the company reported Q2 2026 comparable hotel revenue of $382M (up 6.8% YoY) with adjusted FFO of $0.52 per diluted share. The company raised full-year 2026 guidance following strong second-quarter results.</w:t>
      </w:r>
    </w:p>
    <w:p>
      <w:r>
        <w:rPr>
          <w:rFonts w:ascii="Calibri" w:hAnsi="Calibri"/>
          <w:b/>
          <w:color w:val="6E8450"/>
          <w:sz w:val="18"/>
        </w:rPr>
        <w:t>75 Employees · https://www.rljlodgingtrust.com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RLJ has executed a multi-year portfolio transformation, divesting 34+ non-core hotels and acquiring premium-branded properties since 2016, shifting the portfolio toward urban upscale select-service hotels with higher RevPAR [1][2]. However, this repositioning is incremental within the same hotel REIT model with no new business lines, transformative pivots, or business model changes. AI Deployment (0/2): No AI-powered products or quantified AI-driven cost savings identified; hotel operations are managed by third-party brand operators (Marriott, Hilton, Hyatt), not RLJ's 75-person corporate team [3]. Market Share (0/2): Mid-size hotel REIT with 91 properties and ~$1.38B annual revenue, not a category leader among hotel REITs where peers like Host Hotels ($5B+ revenue) and Apple Hospitality (224 hotels) command significantly greater scale [5]. Product Pipeline (0/2): Capital recycling and renovation pipeline are ongoing but no specific next-generation acquisitions or products with quantified revenue targets announced [1]. R&amp;D Intensity (0/1): Not applicable for a hotel REIT — no technology R&amp;D investment relative to broader real estate technology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RLJ was founded by Robert L. Johnson, the first African American billionaire and BET founder, with a vision for diverse hotel ownership, but the corporate mission has evolved into generic REIT language focused on delivering shareholder value through premium hotel investments [4]. The founding diversity narrative differentiates slightly from peers but does not articulate a deeper enduring purpose. Community Impact (1/2): Published an inaugural Corporate Sustainability Report with GRI, SASB, and TCFD disclosures, established an ESG Committee with board oversight, and maintains one of the most diverse boards in the REIT industry [4]. However, no specific charitable program dollar amounts or community investment initiatives were identified beyond ESG disclosure. Employee Retention (0/2): Glassdoor reviews describe a 'toxic work culture' with 9 out of 10 employees reportedly disapproving of CEO Leslie Hale; more than 20 employees departed in 2024 from a 75-person corporate team (~27% turnover), and both the CFO and General Counsel resigned [3]. Insider Buying (0/2): No evidence of meaningful net insider buying by CEO Hale or other executives in the last 12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GAAP metrics with REIT distortions noted. Q2 2026 comparable hotel revenue increased 6.8% to $382M with net income up 9.4% YoY, and adjusted FFO of $0.52/share beat estimates [1]. Full-year 2026 guidance of $1.29-$1.45 adjusted FFO was raised. GAAP metrics are severely distorted by REIT depreciation: forward P/E of 823 (score 0.0, meaningless for REITs), ROE of 1.3% (score 0.08), and profit margin of 2.0% (score 0.10) all understate economic profitability [5]. D/E of 130% is moderate for a hotel REIT (score 0.74). Revenue growth of 5.6% YoY is solid (score 0.85). Dividend metrics reflect the 2020-2021 COVID suspension: consecutive years paid is approximately 4 since reinstatement (score 0.40, 2x weight), consecutive years growth of approximately 3 (score 0.30), and payout ratio of 60% on a GAAP basis (score 0.67). On an FFO basis, the stock trades at ~8.5x forward FFO with a 5.47% yield. Daily dollar volume of ~$20.5M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RLJ Lodging Trust plays a largely finite game, optimizing for quarterly FFO metrics and shareholder distributions rather than building toward a distinctive long-term vision. While the founding by Robert L. Johnson carried an inspiring narrative of diverse hotel ownership, that purpose has faded into standard REIT operations. Severe organizational culture issues — including toxic workplace reviews, mass departures, and senior leadership turnover — undermine any claim to trusting teams. Portfolio repositioning shows some strategic flexibility but lacks the purpose-driven foundation that characterizes infinite-game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RLJ was founded by Robert L. Johnson with a distinctive vision of diverse hotel ownership, and CEO Leslie Hale is one of the few African American women leading a publicly traded REIT, which carries symbolic significance for representation in real estate [3][4]. However, the cause has not been articulated into an enduring Just Cause — the company's strategic communications focus exclusively on RevPAR growth, FFO per share, and portfolio quality, indistinguishable from any other hotel REIT. The founding diversity narrative does not shape current strategic decisions or investor messaging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Clear evidence of a low-trust environment. Glassdoor reviews describe 'toxic work culture and lack of growth opportunities' with 9 out of 10 employees reportedly disapproving of CEO Leslie Hale [3]. More than 20 employees departed in 2024 from a 75-person corporate team — approximately 27% turnover — and both the CFO and General Counsel resigned, indicating instability at the highest leadership levels. This executive exodus from a small organization signals systemic trust problems rather than isolated departures.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RLJ's competitive language in earnings calls focuses on 'outperforming the industry' in RevPAR benchmarks and delivering 'superior returns to shareholders,' reflecting a finite, win-the-quarter mindset [1][2]. No evidence of management acknowledging competitors' strengths or using competitive pressure as motivation for self-improvement. The REIT sector's focus on relative total shareholder return metrics inherently encourages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RLJ has incrementally evolved its portfolio, divesting 34+ economy and midscale hotels and acquiring premium-branded urban properties, shifting average RevPAR higher and improving portfolio quality [1][4]. Q1 2026 included $89M in non-core asset sales funding renovations. However, these changes represent gradual optimization within the same hotel REIT model — the fundamental business of owning third-party-managed hotels has remained unchanged since the 2011 IPO, and no transformative reinvention has occurred.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During the COVID-19 pandemic, RLJ suspended dividends entirely in 2020 to preserve capital and protect the balance sheet while some peers maintained distributions through unsustainable borrowing [5]. The company subsequently resumed dividends at a measured pace and used the downturn to recycle capital and strengthen the portfolio. However, recent executive departures (CFO, General Counsel) and severe employee dissatisfaction suggest leadership is not consistently making courageous decisions to address internal organizational challenges [3]. The organizational dysfunction persists despite operational improvements.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RLJ Lodging Trust offers a 5.47% dividend yield trading at approximately 8.5x forward FFO ($1.29-$1.45 guidance), a meaningful discount to hotel REIT peers [1][5]. Q2 2026 results demonstrated operational momentum with comparable hotel revenue up 6.8% to $382M, AFFO per share up 8.3% to $0.52, and hotel EBITDA up 7.1% — all outperforming the broader lodging industry [1]. Management raised full-year 2026 guidance following the strong second quarter, and the portfolio's concentration in premium-branded, rooms-oriented properties in urban demand centers provides structural margin advantages [2].</w:t>
      </w:r>
    </w:p>
    <w:p>
      <w:pPr>
        <w:spacing w:after="120"/>
      </w:pPr>
      <w:r>
        <w:rPr>
          <w:rFonts w:ascii="Calibri" w:hAnsi="Calibri"/>
          <w:b w:val="0"/>
          <w:color w:val="3A4A28"/>
          <w:sz w:val="20"/>
        </w:rPr>
        <w:t>The bear case centers on severe internal organizational dysfunction and structural limitations. Glassdoor reviews describe a toxic culture with 9/10 employees reportedly disapproving of CEO Hale, and the departure of both the CFO and General Counsel alongside ~27% annual attrition from a 75-person team signals systemic leadership issues that could impair strategic execution [3]. D/E of 130% is manageable but leaves limited flexibility for accretive acquisitions in a higher-rate environment. The stock trades 15% below its 52-week high of $12.89 with 10.2% short interest, suggesting market skepticism [5]. The dividend was suspended during COVID (2020-2021) with only 4 consecutive years of payments since resumption, raising reliability concerns for the next cyclical downturn. RevPAR growth guidance of 1.5-3.5% indicates the recovery cycle may be maturing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comparable hotel revenue up 6.8% with AFFO per share up 8.3% to $0.52, prompting management to raise full-year 2026 guidance above consensus expectations [1]</w:t>
      </w:r>
    </w:p>
    <w:p>
      <w:pPr>
        <w:spacing w:before="40" w:after="40"/>
        <w:ind w:left="283"/>
      </w:pPr>
      <w:r>
        <w:rPr>
          <w:rFonts w:ascii="Calibri" w:hAnsi="Calibri"/>
          <w:b/>
          <w:color w:val="4A6B25"/>
          <w:sz w:val="20"/>
        </w:rPr>
        <w:t xml:space="preserve">2. </w:t>
      </w:r>
      <w:r>
        <w:rPr>
          <w:rFonts w:ascii="Calibri" w:hAnsi="Calibri"/>
          <w:b w:val="0"/>
          <w:color w:val="3A4A28"/>
          <w:sz w:val="20"/>
        </w:rPr>
        <w:t>Portfolio repositioning toward premium-branded urban properties generating sustained RevPAR outperformance versus the broader lodging industry, with Q1 outperformance of 100bps [2]</w:t>
      </w:r>
    </w:p>
    <w:p>
      <w:pPr>
        <w:spacing w:before="40" w:after="40"/>
        <w:ind w:left="283"/>
      </w:pPr>
      <w:r>
        <w:rPr>
          <w:rFonts w:ascii="Calibri" w:hAnsi="Calibri"/>
          <w:b/>
          <w:color w:val="4A6B25"/>
          <w:sz w:val="20"/>
        </w:rPr>
        <w:t xml:space="preserve">3. </w:t>
      </w:r>
      <w:r>
        <w:rPr>
          <w:rFonts w:ascii="Calibri" w:hAnsi="Calibri"/>
          <w:b w:val="0"/>
          <w:color w:val="3A4A28"/>
          <w:sz w:val="20"/>
        </w:rPr>
        <w:t>5.47% dividend yield at ~8.5x forward FFO offers deep value if hotel demand cycle extends and management addresses organizational stability concerns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organizational culture dysfunction — CFO and General Counsel resignations, ~27% corporate staff attrition, and Glassdoor reviews citing toxic culture with 9/10 employee disapproval of CEO — creates execution risk and institutional knowledge loss at a 75-person organization [3]</w:t>
      </w:r>
    </w:p>
    <w:p>
      <w:pPr>
        <w:spacing w:before="40" w:after="40"/>
        <w:ind w:left="283"/>
      </w:pPr>
      <w:r>
        <w:rPr>
          <w:rFonts w:ascii="Calibri" w:hAnsi="Calibri"/>
          <w:b/>
          <w:color w:val="4A6B25"/>
          <w:sz w:val="20"/>
        </w:rPr>
        <w:t xml:space="preserve">2. </w:t>
      </w:r>
      <w:r>
        <w:rPr>
          <w:rFonts w:ascii="Calibri" w:hAnsi="Calibri"/>
          <w:b w:val="0"/>
          <w:color w:val="3A4A28"/>
          <w:sz w:val="20"/>
        </w:rPr>
        <w:t>Full-year RevPAR guidance of 1.5-3.5% reflects a maturing hotel cycle with limited organic growth, and the next downturn would likely trigger another dividend suspension as occurred in 2020-2021 [1][2]</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remains minimal (2% profit margin, 1.3% ROE) with D/E of 130% and 10.2% short interest reflecting market skepticism about sustainable earnings growth beyond cyclical recovery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RLJ's core business — owning physical hotel real estate in urban demand centers — is structurally immune to AI disruption [1]. AI cannot replace physical hotel rooms; travelers require tangible accommodation regardless of technological advances. The company's value derives from tangible assets in supply-constrained markets where zoning, permits, and capital requirements create barriers AI cannot bypass. Hotel management by Marriott, Hilton, and Hyatt may benefit from AI-driven revenue management and dynamic pricing, potentially enhancing property-level margins — Q2 2026 RevPAR growth of 6.8% outpacing the industry suggests effective revenue optimization [1]. The only minor exposure comes from AI-enabled alternative accommodation platforms marginally increasing lodging competition. AI Opportunity (0/1): No AI-related revenue or AI-powered products identified; the 75-person corporate team focuses on asset management and capital allocation, not technology deployment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RLJ Lodging Trust Q2 2026 Earnings Release — Investing.com, Quiver Quantitative, AllInvestView, July 2026</w:t>
      </w:r>
    </w:p>
    <w:p>
      <w:pPr>
        <w:spacing w:before="20" w:after="20"/>
        <w:ind w:left="170"/>
      </w:pPr>
      <w:r>
        <w:rPr>
          <w:rFonts w:ascii="Calibri" w:hAnsi="Calibri"/>
          <w:b/>
          <w:color w:val="4A6B25"/>
          <w:sz w:val="15"/>
        </w:rPr>
        <w:t xml:space="preserve">2. </w:t>
      </w:r>
      <w:r>
        <w:rPr>
          <w:rFonts w:ascii="Calibri" w:hAnsi="Calibri"/>
          <w:b w:val="0"/>
          <w:color w:val="3A4A28"/>
          <w:sz w:val="17"/>
        </w:rPr>
        <w:t>RLJ Lodging Trust Q1 2026 Earnings Release — Yahoo Finance, Investor Relations, May 2026</w:t>
      </w:r>
    </w:p>
    <w:p>
      <w:pPr>
        <w:spacing w:before="20" w:after="20"/>
        <w:ind w:left="170"/>
      </w:pPr>
      <w:r>
        <w:rPr>
          <w:rFonts w:ascii="Calibri" w:hAnsi="Calibri"/>
          <w:b/>
          <w:color w:val="4A6B25"/>
          <w:sz w:val="15"/>
        </w:rPr>
        <w:t xml:space="preserve">3. </w:t>
      </w:r>
      <w:r>
        <w:rPr>
          <w:rFonts w:ascii="Calibri" w:hAnsi="Calibri"/>
          <w:b w:val="0"/>
          <w:color w:val="3A4A28"/>
          <w:sz w:val="17"/>
        </w:rPr>
        <w:t>RLJ Lodging Trust Leadership &amp; Culture — Glassdoor Reviews, Craft.co, KoalaGains, 2024-2026</w:t>
      </w:r>
    </w:p>
    <w:p>
      <w:pPr>
        <w:spacing w:before="20" w:after="20"/>
        <w:ind w:left="170"/>
      </w:pPr>
      <w:r>
        <w:rPr>
          <w:rFonts w:ascii="Calibri" w:hAnsi="Calibri"/>
          <w:b/>
          <w:color w:val="4A6B25"/>
          <w:sz w:val="15"/>
        </w:rPr>
        <w:t xml:space="preserve">4. </w:t>
      </w:r>
      <w:r>
        <w:rPr>
          <w:rFonts w:ascii="Calibri" w:hAnsi="Calibri"/>
          <w:b w:val="0"/>
          <w:color w:val="3A4A28"/>
          <w:sz w:val="17"/>
        </w:rPr>
        <w:t>RLJ Lodging Trust Corporate Sustainability Report &amp; ESG Disclosures — Sustainalytics, Investor Relations,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RLJ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