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RMD</w:t>
      </w:r>
      <w:r>
        <w:rPr>
          <w:rFonts w:ascii="Calibri" w:hAnsi="Calibri"/>
          <w:b/>
          <w:color w:val="1A2010"/>
          <w:sz w:val="40"/>
        </w:rPr>
        <w:t xml:space="preserve">  ResMed Inc.</w:t>
      </w:r>
    </w:p>
    <w:p>
      <w:pPr>
        <w:spacing w:after="120"/>
      </w:pPr>
      <w:r>
        <w:rPr>
          <w:rFonts w:ascii="Calibri" w:hAnsi="Calibri"/>
          <w:b/>
          <w:color w:val="6E8450"/>
          <w:sz w:val="18"/>
        </w:rPr>
        <w:t>GROWTH SLEEVE · 2026-09-30 · Inspire: 54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Instruments &amp; Supplies · NYSE · United States</w:t>
      </w:r>
    </w:p>
    <w:p>
      <w:pPr>
        <w:spacing w:after="80"/>
      </w:pPr>
      <w:r>
        <w:rPr>
          <w:rFonts w:ascii="Calibri" w:hAnsi="Calibri"/>
          <w:b w:val="0"/>
          <w:color w:val="3A4A28"/>
          <w:sz w:val="20"/>
        </w:rPr>
        <w:t>ResMed is a global leader in cloud-connected medical devices and digital health solutions for sleep apnea, COPD, and other chronic respiratory conditions. Products include CPAP/BiPAP devices (AirSense platform), masks, and accessories, complemented by AI-enabled Smart Comfort personalized therapy, digital health platforms (myAir, AirView), and out-of-hospital care software (MatrixCare, Brightree). FY2026 (ended June 30) delivered $5.7B revenue (+10% YoY), EPS of $10.43 (+10%), and gross margin expansion of 290bps. CEO Mick Farrell named Chair of AdvaMed Board. Market cap ~$32B.</w:t>
      </w:r>
    </w:p>
    <w:p>
      <w:r>
        <w:rPr>
          <w:rFonts w:ascii="Calibri" w:hAnsi="Calibri"/>
          <w:b/>
          <w:color w:val="6E8450"/>
          <w:sz w:val="18"/>
        </w:rPr>
        <w:t>10,000 Employees · https://www.resmed.com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ResMed successfully transitioned from a pure hardware CPAP manufacturer to a connected digital health ecosystem over the past five years, launching AirSense 11 with built-in connectivity, the myAir patient engagement platform, and acquiring MatrixCare and Brightree to build an end-to-end out-of-hospital care platform [1][2]. The transformation from device seller to data-driven health technology company represents genuine business model evolution that has expanded margins and created recurring revenue streams. AI Deployment (2/2): Smart Comfort, FDA-cleared in December 2025, is the first AI-enabled medical device for personalized CPAP therapy — leveraging proprietary ML algorithms trained on 100M+ nights of de-identified real-world sleep data to recommend individualized comfort settings [2]. Broader rollout is underway in 2026. CEO Mick Farrell champions AI as central to 'bending the curve' of chronic disease at major industry conferences. Market Share (2/2): ResMed is the dominant global leader in sleep apnea devices with approximately 60%+ market share in flow generators, significantly expanded since Philips' 2021 device recall removed a key competitor [1]. Product Pipeline (1/2): Smart Comfort expansion, next-generation AirSense platform enhancements, and AI-driven screening/diagnosis tools provide near-term catalysts, though specific product launch dates beyond current offerings are limited [2]. R&amp;D Intensity (1/1): R&amp;D spending of ~7-8% of revenue is competitive for medical devices, with significant investment in AI/ML capabilities and digital health platforms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ResMed's mission — to 'empower 500 million people worldwide to achieve their full potential by creating innovative and life-changing health technologies that people love' — is specific, quantified, service-oriented, and clearly connected to the company's work in sleep and breathing health [2]. By mid-2025, ResMed reported impacting 170M+ lives through its device and digital health ecosystem, demonstrating tangible progress. The mission differentiates from generic medtech language and reflects genuine intentionality maintained through a founder-to-son CEO transition (Peter to Mick Farrell). Community Impact (1/2): ResMed launched an online CME education program targeting high-volume GLP-1 prescribers to improve sleep apnea diagnosis rates, addressing a significant public health gap where ~80% of sleep apnea cases remain undiagnosed [2]. While aligned with business interests, this has genuine community health impact. Employee Retention (0/2): Mick Farrell has been CEO since 2013 (13 years), providing leadership continuity, and the dedicated 'Data People' digital health team suggests a distinctive technical culture [2]. However, no specific employee tenure or turnover data is publicly available. Insider Buying (0/2): No evidence of meaningful net insider buying by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ResMed delivered strong FY2026 results with $5.7B revenue (+10% YoY), EPS of $10.43 (+10%), and full-year gross margin expansion of 290bps [1]. D/E of 12.54% is fortress-grade (score 1.0), providing exceptional financial flexibility. ROE of 24.27% exceeds the 15% target (score 1.0 with 2x weight). Revenue growth 5yr CAGR of approximately 12% reflects consistent double-digit compounding through COVID disruptions and the GLP-1 scare (score 1.0 with 2x weight). Forward P/E of 16.84x is well below the 20x target (score 1.0), and profit margin of 26.95% exceeds the 20% target (score 1.0) [3]. Revenue growth YoY of 8.6% is just below the 10% target (score 0.95). The primary drag is the estimated PEG of ~1.68 based on forward earnings growth expectations (score 0.66 with 2x weight), reflecting the FY2027 deceleration to 5-7% guided revenue growth. The stock easily clears the liquidity floor with ~$315M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ResMed demonstrates genuine long-term commitment to improving sleep and breathing health, maintaining consistent strategic focus for 30+ years under the Farrell family leadership (founder Peter Farrell, now CEO Mick Farrell since 2013). The company's measured response to the GLP-1 scare — educating physicians and maintaining R&amp;D investment rather than panicking — reflects infinite-game discipline. Mick Farrell's appointment as AdvaMed Board Chair positions ResMed as an industry steward. However, the organization lacks evidence of exceptional cultural depth or the kind of transformative existential pivot that earns the highest Sinek scores.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ResMed's mission to empower 500 million people through life-changing health technologies is a genuine cause — specific, quantified, service-oriented, and bigger than any single product [2]. The company has maintained consistent focus on sleep and breathing health for 30+ years across a founder-to-son CEO transition (Peter to Mick Farrell), demonstrating purpose durability. Strategic decisions trace back to this cause: investing in digital health, AI personalization, patient engagement, and GLP-1 prescriber education all serve the mission of reaching undiagnosed patients. However, the cause has not been tested through a fundamental strategic crisis that would fully validate it.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ResMed maintains stable leadership with CEO Mick Farrell serving since 2013 (13 years) and now serving as AdvaMed Board Chair, providing institutional continuity [2]. The dedicated 'Data People' digital health team and cross-functional AI/ML capabilities suggest a technically empowered culture. However, no specific data on employee tenure, voluntary turnover, or exceptional trust-building practices is available to distinguish ResMed from healthcare industry norms.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ResMed's response to Philips' post-recall market exit was to invest in innovation and patient outcomes rather than exploit a weakened competitor — expanding AI capabilities, improving therapy adherence, and building the digital health ecosystem [1]. Management language consistently focuses on improving patient outcomes and expanding the addressable market (diagnosing the 80% of undiagnosed sleep apnea patients) rather than defeating specific competitors. The patient-centered competitive posture reflects an improvement-oriented infinite mindset.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ResMed has evolved meaningfully from a pure CPAP hardware company to a connected digital health ecosystem — adding cloud connectivity, AI-powered personalized therapy (Smart Comfort), patient engagement software, and out-of-hospital care platforms (MatrixCare, Brightree) [1][2]. This represents genuine strategic evolution that has diversified revenue and created new competitive moats. However, the core business remains sleep and breathing devices — the evolution has been additive and incremental rather than a transformative abandonment of an existing business model.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ResMed invested heavily in connected health and digital platforms (MatrixCare acquisition for $750M+, Brightree, myAir development) when healthcare software ROI was uncertain [1]. During the 2023 GLP-1 panic that wiped ~30% off the stock price, management maintained strategic course rather than pivoting to address short-term market fears — a principled stance vindicated by subsequent data showing GLP-1s complement rather than replace CPAP therapy [2]. Mick Farrell's consistent championing of AI in healthcare at industry conferences demonstrates conviction in the long-term digital transformation thesis.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ResMed is a dominant medical device franchise with an innovation moat that keeps widening — FY2026 delivered $5.7B revenue (+10% YoY), EPS of $10.43 (+10%), and 290bps of gross margin expansion driven by supply chain productivity and the mix shift toward higher-margin digital health [1]. At 16.84x forward earnings with D/E of just 12.54%, ROE of 24.27%, and profit margin of 26.95%, ResMed offers best-in-class medtech fundamentals at a reasonable valuation. The GLP-1 drug threat has been definitively defused after three years of data — patients discontinue weight-loss drugs within a year while maintaining CPAP therapy, and ResMed is leveraging GLP-1 awareness to drive new sleep apnea diagnoses among prescribers [2]. Smart Comfort, the first FDA-cleared AI-enabled CPAP device, leverages 100M+ nights of proprietary sleep data to create a data moat that deepens with scale. The Inspire Impact Score of 54 (ALIGNED) with 14 positive ESG attributions and zero negative flags makes ResMed one of the strongest faith-aligned healthcare investments in the IOWN universe.</w:t>
      </w:r>
    </w:p>
    <w:p>
      <w:pPr>
        <w:spacing w:after="120"/>
      </w:pPr>
      <w:r>
        <w:rPr>
          <w:rFonts w:ascii="Calibri" w:hAnsi="Calibri"/>
          <w:b w:val="0"/>
          <w:color w:val="3A4A28"/>
          <w:sz w:val="20"/>
        </w:rPr>
        <w:t>The primary risk is growth deceleration and the transition from share-capture to organic growth. FY2027 guidance of 5-7% core revenue growth represents significant deceleration from 10% in FY2026, as post-Philips recall market share gains are largely captured and tougher comparisons emerge [1]. At ~$32B market cap, the stock needs to justify premium medtech multiples without the tailwind of competitor weakness that boosted FY2024-2026 results. The PEG of ~1.68 reflects this deceleration concern. Digital health revenue (MatrixCare, Brightree) faces competitive pressure from larger health IT platforms, and the transition from transactional device sales to recurring SaaS revenue remains incomplete. A potential resurgence of the GLP-1 disruption narrative — if newer, more effective weight-loss drugs demonstrate sustained sleep apnea reduction in long-term clinical trials — could pressure the stock again despite current data being favorable. International expansion, particularly in China and emerging markets, carries regulatory and reimbursement uncertainty.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Smart Comfort AI platform broader rollout in FY2027, improving CPAP adherence rates and creating a differentiated patient experience that drives mask replacement revenue and reduces therapy churn [2]</w:t>
      </w:r>
    </w:p>
    <w:p>
      <w:pPr>
        <w:spacing w:before="40" w:after="40"/>
        <w:ind w:left="283"/>
      </w:pPr>
      <w:r>
        <w:rPr>
          <w:rFonts w:ascii="Calibri" w:hAnsi="Calibri"/>
          <w:b/>
          <w:color w:val="4A6B25"/>
          <w:sz w:val="20"/>
        </w:rPr>
        <w:t xml:space="preserve">2. </w:t>
      </w:r>
      <w:r>
        <w:rPr>
          <w:rFonts w:ascii="Calibri" w:hAnsi="Calibri"/>
          <w:b w:val="0"/>
          <w:color w:val="3A4A28"/>
          <w:sz w:val="20"/>
        </w:rPr>
        <w:t>Expansion of sleep apnea diagnosis rates through GLP-1 prescriber education and AI-driven screening tools — with 80% of sleep apnea cases undiagnosed globally, each percentage point improvement in diagnosis represents billions in addressable market expansion</w:t>
      </w:r>
    </w:p>
    <w:p>
      <w:pPr>
        <w:spacing w:before="40" w:after="40"/>
        <w:ind w:left="283"/>
      </w:pPr>
      <w:r>
        <w:rPr>
          <w:rFonts w:ascii="Calibri" w:hAnsi="Calibri"/>
          <w:b/>
          <w:color w:val="4A6B25"/>
          <w:sz w:val="20"/>
        </w:rPr>
        <w:t xml:space="preserve">3. </w:t>
      </w:r>
      <w:r>
        <w:rPr>
          <w:rFonts w:ascii="Calibri" w:hAnsi="Calibri"/>
          <w:b w:val="0"/>
          <w:color w:val="3A4A28"/>
          <w:sz w:val="20"/>
        </w:rPr>
        <w:t>Continued gross margin expansion (290bps FY2026) from supply chain productivity, digital health mix shift, and price/volume leverage in masks and accessories, driving free cash flow growth to support $1.85B+ in annual capital returns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FY2027 revenue growth guidance of 5-7% represents significant deceleration from 10% in FY2026, risking multiple compression if the market rerates ResMed from growth to mature medtech valuation [1]</w:t>
      </w:r>
    </w:p>
    <w:p>
      <w:pPr>
        <w:spacing w:before="40" w:after="40"/>
        <w:ind w:left="283"/>
      </w:pPr>
      <w:r>
        <w:rPr>
          <w:rFonts w:ascii="Calibri" w:hAnsi="Calibri"/>
          <w:b/>
          <w:color w:val="4A6B25"/>
          <w:sz w:val="20"/>
        </w:rPr>
        <w:t xml:space="preserve">2. </w:t>
      </w:r>
      <w:r>
        <w:rPr>
          <w:rFonts w:ascii="Calibri" w:hAnsi="Calibri"/>
          <w:b w:val="0"/>
          <w:color w:val="3A4A28"/>
          <w:sz w:val="20"/>
        </w:rPr>
        <w:t>Post-Philips recall market share gains are largely captured — organic growth must now come from new patient diagnosis, geographic expansion, and digital health adoption rather than competitor weakness</w:t>
      </w:r>
    </w:p>
    <w:p>
      <w:pPr>
        <w:spacing w:before="40" w:after="40"/>
        <w:ind w:left="283"/>
      </w:pPr>
      <w:r>
        <w:rPr>
          <w:rFonts w:ascii="Calibri" w:hAnsi="Calibri"/>
          <w:b/>
          <w:color w:val="4A6B25"/>
          <w:sz w:val="20"/>
        </w:rPr>
        <w:t xml:space="preserve">3. </w:t>
      </w:r>
      <w:r>
        <w:rPr>
          <w:rFonts w:ascii="Calibri" w:hAnsi="Calibri"/>
          <w:b w:val="0"/>
          <w:color w:val="3A4A28"/>
          <w:sz w:val="20"/>
        </w:rPr>
        <w:t>Potential resurgence of GLP-1 disruption narrative if next-generation weight-loss drugs demonstrate sustained sleep apnea reduction in long-term clinical trials, despite current three-year data being favorable for ResMed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ResMed's core business — manufacturing FDA-cleared CPAP devices, masks, and accessories — is structurally immune to AI disruption. Physical medical devices require clinical validation, regulatory clearance (FDA 510(k)), manufacturing expertise, and physician trust that AI cannot substitute [1][2]. The GLP-1 drug scare (Ozempic/Wegovy potentially reducing sleep apnea prevalence through weight loss) has proven manageable after three years of data — the majority of patients discontinue GLP-1 therapy within one year while remaining good CPAP candidates, and ResMed has leveraged the episode to educate physicians about sleep apnea screening, expanding the diagnosis funnel. The company's 100M+ nights of proprietary sleep data creates an AI moat that competitors cannot replicate. AI Opportunity (1/1): Smart Comfort is the first FDA-cleared AI-enabled medical device for personalized CPAP therapy, generating revenue enhancement through improved patient adherence and device attachment rates [2]. The myAir digital health platform uses ML for patient engagement across millions of connected devices, and CEO Farrell positions AI as central to ResMed's strategy for 'bending the curve' of chronic disease.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ResMed FY2026 Full-Year and Q4 Earnings Release — Revenue $5.7B (+10% YoY), EPS $10.43 (+10%), Gross Margin +290bps, Q4 Record Revenue $1.5B, August 2026</w:t>
      </w:r>
    </w:p>
    <w:p>
      <w:pPr>
        <w:spacing w:before="20" w:after="20"/>
        <w:ind w:left="170"/>
      </w:pPr>
      <w:r>
        <w:rPr>
          <w:rFonts w:ascii="Calibri" w:hAnsi="Calibri"/>
          <w:b/>
          <w:color w:val="4A6B25"/>
          <w:sz w:val="15"/>
        </w:rPr>
        <w:t xml:space="preserve">2. </w:t>
      </w:r>
      <w:r>
        <w:rPr>
          <w:rFonts w:ascii="Calibri" w:hAnsi="Calibri"/>
          <w:b w:val="0"/>
          <w:color w:val="3A4A28"/>
          <w:sz w:val="17"/>
        </w:rPr>
        <w:t>ResMed AI Innovation, CEO Mick Farrell Leadership (AdvaMed Board Chair), Smart Comfort FDA-Cleared AI Device, GLP-1 Prescriber Education — MedTech Dive, AdvaMed, ResMed Newsroom, 2025-2026</w:t>
      </w:r>
    </w:p>
    <w:p>
      <w:pPr>
        <w:spacing w:before="20" w:after="20"/>
        <w:ind w:left="170"/>
      </w:pPr>
      <w:r>
        <w:rPr>
          <w:rFonts w:ascii="Calibri" w:hAnsi="Calibri"/>
          <w:b/>
          <w:color w:val="4A6B25"/>
          <w:sz w:val="15"/>
        </w:rPr>
        <w:t xml:space="preserve">3. </w:t>
      </w:r>
      <w:r>
        <w:rPr>
          <w:rFonts w:ascii="Calibri" w:hAnsi="Calibri"/>
          <w:b w:val="0"/>
          <w:color w:val="3A4A28"/>
          <w:sz w:val="17"/>
        </w:rPr>
        <w:t>Yahoo Finance — RMD Key Statistics: Forward P/E 16.84x, D/E 12.54%, ROE 24.27%, Profit Margin 26.95%, Stock Price $222.83,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