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RR</w:t>
      </w:r>
      <w:r>
        <w:rPr>
          <w:rFonts w:ascii="Calibri" w:hAnsi="Calibri"/>
          <w:b/>
          <w:color w:val="1A2010"/>
          <w:sz w:val="40"/>
        </w:rPr>
        <w:t xml:space="preserve">  Richtech Robotics Inc.</w:t>
      </w:r>
    </w:p>
    <w:p>
      <w:pPr>
        <w:spacing w:after="120"/>
      </w:pPr>
      <w:r>
        <w:rPr>
          <w:rFonts w:ascii="Calibri" w:hAnsi="Calibri"/>
          <w:b/>
          <w:color w:val="6E8450"/>
          <w:sz w:val="18"/>
        </w:rPr>
        <w:t>GROWTH SLEEVE · 2026-10-02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NCM · United States</w:t>
      </w:r>
    </w:p>
    <w:p>
      <w:pPr>
        <w:spacing w:after="80"/>
      </w:pPr>
      <w:r>
        <w:rPr>
          <w:rFonts w:ascii="Calibri" w:hAnsi="Calibri"/>
          <w:b w:val="0"/>
          <w:color w:val="3A4A28"/>
          <w:sz w:val="20"/>
        </w:rPr>
        <w:t>Richtech Robotics develops, manufactures, and sells AI-powered robotic solutions for the service and industrial sectors. Products include Matradee restaurant service robots, ADAM and Scorpion dual-arm beverage preparation robots, Titan heavy-duty AMRs, DUST-E autonomous cleaning robots, and Dex industrial humanoid robots. The company also offers Robots-as-a-Service (RaaS) and operates the Clouffee &amp; Tea robotic restaurant brand. TTM revenue is $5.39M with 16.7% YoY growth, though the company operates at deep losses (-82% profit margin). Founded in 2016 and headquartered in Las Vegas, Nevada, with approximately 55 employees.</w:t>
      </w:r>
    </w:p>
    <w:p>
      <w:r>
        <w:rPr>
          <w:rFonts w:ascii="Calibri" w:hAnsi="Calibri"/>
          <w:b/>
          <w:color w:val="6E8450"/>
          <w:sz w:val="18"/>
        </w:rPr>
        <w:t>55 Employees · https://richtechrobotics.com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Richtech has launched multiple robot product lines — Matradee (restaurant service), ADAM (beverage preparation), Scorpion (dual-arm), Titan (heavy AMR), DUST-E (cleaning), and Dex (industrial humanoid) — demonstrating product development breadth for a 55-person company [1][3]. However, total revenue of $5.39M across all products indicates extremely limited commercial traction, and a former partner lawsuit alleged the robots were 'defective and could not operate as promised' [4]. AI Deployment (1/2): ADAM and Scorpion are AI-powered dual-arm robots using computer vision for beverage preparation and customer interaction, and the company offers data generation services for frontier embodied AI training [3]. However, no specific revenue or cost-savings figures from AI deployment have been quantified, and the RaaS recurring revenue stream grew only to $0.3M in Q1 (+31% YoY), indicating minimal scale [1]. Market Share (0/2): Richtech is a micro-cap participant in the service robotics market, competing against far larger and better-funded companies including Boston Dynamics, Bear Robotics, and emerging humanoid robot developers like Figure AI and Tesla Optimus. No meaningful market share in any category. Product Pipeline (0/2): While Dex represents a next-generation industrial humanoid robot, no specific launch dates, revenue targets, or contract visibility were identified. Pipeline remains vague and aspirational for a company with $5.4M TTM revenue. R&amp;D Intensity (1/1): Operating losses far exceed revenue (-82% margin), reflecting heavy R&amp;D spending relative to the tiny revenue base, though this is more a function of pre-revenue status than strategic R&amp;D investment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Richtech Robotics positions itself as creating 'AI-powered supplemental workforce' solutions to improve business efficiency — a generic automation pitch interchangeable with dozens of robotics companies [3]. The mission does not articulate a distinctive purpose beyond commercial automation, and governance scandals (false Microsoft partnership claims, securities class action lawsuits) undermine any claims of principled leadership [4]. Community Impact (0/2): No charitable programs, foundation activities, or community investment identified for a 55-person company. Employee Retention (0/2): Glassdoor reviews include 'Run Away' warnings with concerns about management style and communication [3]. The company has only 55 employees, providing insufficient data for meaningful retention analysis, but available signals are negative. Insider Buying (0/2): No evidence of meaningful net insider buying by CEO Wayne Huang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Richtech's D/E of 0.17% is essentially zero leverage with only $629K total debt against $339.6M cash from capital raises (score 1.0) [1]. Revenue growth of 16.7% YoY exceeds the 10% target (score 1.0), though from an extremely small base of $5.39M TTM revenue [1]. The major drags are deeply negative profitability: ROE of -1.9% is below the 0% floor (score 0.0, 2x weight) and profit margin of -81.8% is far below the 0% floor (score 0.0). Forward P/E and PEG are unavailable (excluded), and 5yr revenue CAGR data is insufficient (excluded). Daily dollar volume of $9.9M clears the liquidity floor. The cash position of $339.6M against a $385M market cap means investors are paying only $45M for the operating business, but operating cash burn of $27M/year means the current cash provides approximately 12 years of runway at current burn rates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Richtech Robotics demonstrates finite game characteristics across nearly every dimension. The company's false claims of a Microsoft partnership — subsequently denied by Microsoft — and resulting securities class action lawsuits reveal leadership prioritizing short-term stock promotion over long-term trust building. The Nasdaq noncompliance notice for missed 10-Q filing deadlines signals governance failures. With only 55 employees and negative Glassdoor reviews, the company has not built the organizational foundation for infinite game play. The robotics automation vision is generic and undifferentiated, lacking the distinctive Just Cause that Sinek requires for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Richtech Robotics has a vision of an AI-powered supplemental workforce, but this is shallow and interchangeable with dozens of other robotics companies — it reads as marketing rather than a deeply held cause [3]. The false Microsoft partnership claims and resulting securities lawsuits directly contradict any purpose beyond financial self-interest [4]. While CEO Wayne Huang has 20+ years in computer vision technology and a 9.8-year tenure, the governance scandals suggest the cause does not meaningfully guide leadership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include explicit 'Run Away' warnings, and employee feedback cites management style and communication concerns [3]. With only 55 employees, the company is small enough that cultural problems should be more easily addressable, making negative reviews more concerning. The Nasdaq noncompliance notice for missed filing deadlines suggests internal process failures. Securities class action lawsuits over false partnership claims create an environment where employees cannot trust leadership's public statements, fundamentally undermining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Richtech acknowledges or learns from competitors' strengths. The false Microsoft partnership claim suggests a company focused on appearing larger and more connected than it is, rather than using competitive pressure for genuine self-improvement [4]. No management commentary referencing learning from rivals or improving based on competitive dynamics was identified.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Richtech is too small and young to have faced the existential flexibility test. The company has expanded its product lineup from restaurant robots to industrial humanoids and RaaS subscriptions, but these are incremental extensions of the same robotics thesis rather than transformative pivots [3]. With $5.4M TTM revenue, the company has not yet established a core business successful enough to warrant abandoning.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Building a robotics company requires some inherent risk-taking, but the false Microsoft partnership claims, securities lawsuits, and Nasdaq noncompliance reveal a leadership team that takes shortcuts rather than making genuinely courageous long-term investments [4]. Courage in Sinek's framework requires sacrificing short-term results for long-term capability — Richtech's actions suggest the opposite, sacrificing long-term credibility for short-term stock price promotion.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Richtech Robotics at $1.71 with a $385M market cap operates in the high-growth AI robotics sector, offering a diversified product lineup spanning restaurant service robots (Matradee), AI-powered beverage preparation (ADAM, Scorpion), industrial AMRs (Titan), cleaning robots (DUST-E), and humanoid robots (Dex) [1][3]. TTM revenue grew 30.6% to $5.39M with RaaS recurring revenue up 31% YoY, and the company holds $339.6M in cash against only $629K debt, providing approximately 12 years of operating runway at current burn rates. The cash-heavy balance sheet means investors are paying only ~$45M above cash value for the operating business and IP, offering downside protection relative to the market cap.</w:t>
      </w:r>
    </w:p>
    <w:p>
      <w:pPr>
        <w:spacing w:after="120"/>
      </w:pPr>
      <w:r>
        <w:rPr>
          <w:rFonts w:ascii="Calibri" w:hAnsi="Calibri"/>
          <w:b w:val="0"/>
          <w:color w:val="3A4A28"/>
          <w:sz w:val="20"/>
        </w:rPr>
        <w:t>The bear case is severe. Richtech has $5.4M in annual revenue — less than a single restaurant location — with a -82% net margin, negative ROE, and operating cash burn of $27M/year [1]. The company faces a securities class action lawsuit after Microsoft denied a claimed partnership, with Hunterbrook Media reporting the engagement was merely a 'standard customer program with no commercial element,' causing a 29% stock drop [4]. A Nasdaq noncompliance notice for missed 10-Q filing deadlines raises delisting risk. A former partner lawsuit alleged the robots were 'defective and could not operate as promised.' Competition from massively better-funded AI robotics companies — Figure AI ($2.6B+ funding), Tesla Optimus, Boston Dynamics — dwarfs Richtech's capabilities with only 55 employees. Glassdoor reviews warn to 'Run Away' from the company. The trailing P/E of 21.4x on a one-time EPS gain is misleading given the deeply negative operating economics, and the stock faces fundamental questions about management credibility and product quality that no amount of cash can resolve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Robots-as-a-Service (RaaS) recurring revenue model growing 31% YoY could shift the business toward predictable, higher-margin income as more units are deployed on subscription rather than one-time sale basis [1]</w:t>
      </w:r>
    </w:p>
    <w:p>
      <w:pPr>
        <w:spacing w:before="40" w:after="40"/>
        <w:ind w:left="283"/>
      </w:pPr>
      <w:r>
        <w:rPr>
          <w:rFonts w:ascii="Calibri" w:hAnsi="Calibri"/>
          <w:b/>
          <w:color w:val="4A6B25"/>
          <w:sz w:val="20"/>
        </w:rPr>
        <w:t xml:space="preserve">2. </w:t>
      </w:r>
      <w:r>
        <w:rPr>
          <w:rFonts w:ascii="Calibri" w:hAnsi="Calibri"/>
          <w:b w:val="0"/>
          <w:color w:val="3A4A28"/>
          <w:sz w:val="20"/>
        </w:rPr>
        <w:t>Dex industrial humanoid robot represents a potential breakthrough product in the high-demand humanoid robotics category, though commercial traction remains unproven [3]</w:t>
      </w:r>
    </w:p>
    <w:p>
      <w:pPr>
        <w:spacing w:before="40" w:after="40"/>
        <w:ind w:left="283"/>
      </w:pPr>
      <w:r>
        <w:rPr>
          <w:rFonts w:ascii="Calibri" w:hAnsi="Calibri"/>
          <w:b/>
          <w:color w:val="4A6B25"/>
          <w:sz w:val="20"/>
        </w:rPr>
        <w:t xml:space="preserve">3. </w:t>
      </w:r>
      <w:r>
        <w:rPr>
          <w:rFonts w:ascii="Calibri" w:hAnsi="Calibri"/>
          <w:b w:val="0"/>
          <w:color w:val="3A4A28"/>
          <w:sz w:val="20"/>
        </w:rPr>
        <w:t>Cash position of $339.6M provides 12+ years of runway and optionality for strategic acquisitions, partnerships, or product development investments without near-term dilution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class action lawsuit over false Microsoft partnership claims and Nasdaq noncompliance notice for missed 10-Q filings create existential governance risk — potential delisting would devastate liquidity and investor confidence [4]</w:t>
      </w:r>
    </w:p>
    <w:p>
      <w:pPr>
        <w:spacing w:before="40" w:after="40"/>
        <w:ind w:left="283"/>
      </w:pPr>
      <w:r>
        <w:rPr>
          <w:rFonts w:ascii="Calibri" w:hAnsi="Calibri"/>
          <w:b/>
          <w:color w:val="4A6B25"/>
          <w:sz w:val="20"/>
        </w:rPr>
        <w:t xml:space="preserve">2. </w:t>
      </w:r>
      <w:r>
        <w:rPr>
          <w:rFonts w:ascii="Calibri" w:hAnsi="Calibri"/>
          <w:b w:val="0"/>
          <w:color w:val="3A4A28"/>
          <w:sz w:val="20"/>
        </w:rPr>
        <w:t>Micro-scale operations ($5.4M revenue, 55 employees) face existential competitive threat from AI robotics companies with 100-1000x more resources — Figure AI, Tesla Optimus, Boston Dynamics, and Bear Robotics can outspend Richtech on R&amp;D, manufacturing, and market development [3]</w:t>
      </w:r>
    </w:p>
    <w:p>
      <w:pPr>
        <w:spacing w:before="40" w:after="40"/>
        <w:ind w:left="283"/>
      </w:pPr>
      <w:r>
        <w:rPr>
          <w:rFonts w:ascii="Calibri" w:hAnsi="Calibri"/>
          <w:b/>
          <w:color w:val="4A6B25"/>
          <w:sz w:val="20"/>
        </w:rPr>
        <w:t xml:space="preserve">3. </w:t>
      </w:r>
      <w:r>
        <w:rPr>
          <w:rFonts w:ascii="Calibri" w:hAnsi="Calibri"/>
          <w:b w:val="0"/>
          <w:color w:val="3A4A28"/>
          <w:sz w:val="20"/>
        </w:rPr>
        <w:t>Product quality concerns from a former partner lawsuit alleging robots were 'defective and could not operate as promised,' combined with negative employee reviews, raise fundamental questions about the company's ability to deliver reliable commercial products at scale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Richtech Robotics builds AI-powered robots — AI is the company's core product, not a threat to it [3]. The company cannot be disrupted by AI in the traditional sense because it IS an AI company deploying robotics solutions for hospitality, retail, and industrial applications. However, Richtech is PROTECTED rather than IMMUNE because larger, better-funded AI robotics competitors (Figure AI, Tesla Optimus, Boston Dynamics, Bear Robotics) could develop superior solutions that render Richtech's products uncompetitive. The company's thin moat — with only $5.4M annual revenue and 55 employees — means it lacks the scale, data flywheel, and brand recognition to defend against well-capitalized entrants in the AI robotics space [1][4]. AI Opportunity (1/1): Richtech generates 100% of its revenue from AI-powered robotic products and services, including RaaS recurring revenue that grew 31% YoY to $0.3M in Q1. The company also offers data generation services for frontier embodied AI training, positioning it in the AI ecosystem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Richtech Robotics Revenue and Earnings — TTM Revenue $5.39M (+30.6% YoY), RaaS Revenue $0.3M (+31%), FY2025 Revenue $5.05M (+19%), EPS Consensus -$0.04 — StockAnalysis, Benzinga, Tickeron, 2026</w:t>
      </w:r>
    </w:p>
    <w:p>
      <w:pPr>
        <w:spacing w:before="20" w:after="20"/>
        <w:ind w:left="170"/>
      </w:pPr>
      <w:r>
        <w:rPr>
          <w:rFonts w:ascii="Calibri" w:hAnsi="Calibri"/>
          <w:b/>
          <w:color w:val="4A6B25"/>
          <w:sz w:val="15"/>
        </w:rPr>
        <w:t xml:space="preserve">2. </w:t>
      </w:r>
      <w:r>
        <w:rPr>
          <w:rFonts w:ascii="Calibri" w:hAnsi="Calibri"/>
          <w:b w:val="0"/>
          <w:color w:val="3A4A28"/>
          <w:sz w:val="17"/>
        </w:rPr>
        <w:t>Richtech Robotics Financial Data — Stock Price $1.711, Market Cap $385M, Cash $339.6M, D/E 0.17%, ROE -1.9%, Profit Margin -81.8% — Yahoo Finance, yfinance,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Richtech Robotics Leadership and Culture — CEO Wayne Huang (20+ yr tenure), AI Robotics Vision, Glassdoor Reviews, SEC 10-K Filing, Simply Wall St, 2025-2026</w:t>
      </w:r>
    </w:p>
    <w:p>
      <w:pPr>
        <w:spacing w:before="20" w:after="20"/>
        <w:ind w:left="170"/>
      </w:pPr>
      <w:r>
        <w:rPr>
          <w:rFonts w:ascii="Calibri" w:hAnsi="Calibri"/>
          <w:b/>
          <w:color w:val="4A6B25"/>
          <w:sz w:val="15"/>
        </w:rPr>
        <w:t xml:space="preserve">4. </w:t>
      </w:r>
      <w:r>
        <w:rPr>
          <w:rFonts w:ascii="Calibri" w:hAnsi="Calibri"/>
          <w:b w:val="0"/>
          <w:color w:val="3A4A28"/>
          <w:sz w:val="17"/>
        </w:rPr>
        <w:t>Richtech Robotics Controversies — Microsoft Partnership Denial (Hunterbrook Media), Securities Class Action Lawsuit (Hagens Berman), Nasdaq Noncompliance Notice, Product Defect Lawsuit — Barchart, Motley Fool, Foreign Policy Journal,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