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RUM</w:t>
      </w:r>
      <w:r>
        <w:rPr>
          <w:rFonts w:ascii="Calibri" w:hAnsi="Calibri"/>
          <w:b/>
          <w:color w:val="1A2010"/>
          <w:sz w:val="40"/>
        </w:rPr>
        <w:t xml:space="preserve">  RUM Group Inc.</w:t>
      </w:r>
    </w:p>
    <w:p>
      <w:pPr>
        <w:spacing w:after="120"/>
      </w:pPr>
      <w:r>
        <w:rPr>
          <w:rFonts w:ascii="Calibri" w:hAnsi="Calibri"/>
          <w:b/>
          <w:color w:val="6E8450"/>
          <w:sz w:val="18"/>
        </w:rPr>
        <w:t>GROWTH SLEEVE · 2026-09-12 · Inspire: 26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AI Infrastructure · NASDAQ · United States</w:t>
      </w:r>
    </w:p>
    <w:p>
      <w:pPr>
        <w:spacing w:after="80"/>
      </w:pPr>
      <w:r>
        <w:rPr>
          <w:rFonts w:ascii="Calibri" w:hAnsi="Calibri"/>
          <w:b w:val="0"/>
          <w:color w:val="3A4A28"/>
          <w:sz w:val="20"/>
        </w:rPr>
        <w:t>RUM Group (formerly Rumble Inc.) operates a video-sharing and livestreaming platform positioned as a free-speech alternative to YouTube, serving 56 million monthly active users globally. In June 2026 the company closed its $970M acquisition of Northern Data AG, adding ~22,000 NVIDIA GPUs and European data center capacity, and restructured into two divisions: Rumble (creator/video platform) and Quake AI (AI compute/cloud infrastructure). Q2 2026 revenue reached $40.4M (+61% YoY), driven by the Northern Data consolidation. Founded 2013 by CEO Chris Pavlovski, headquartered in Longboat Key, Florida.</w:t>
      </w:r>
    </w:p>
    <w:p>
      <w:r>
        <w:rPr>
          <w:rFonts w:ascii="Calibri" w:hAnsi="Calibri"/>
          <w:b/>
          <w:color w:val="6E8450"/>
          <w:sz w:val="18"/>
        </w:rPr>
        <w:t>277 Employees · https://rumble.com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$970M Northern Data acquisition closed June 2026, transforming Rumble from a pure video platform into a dual-platform company with AI compute-as-a-service capabilities via Quake AI, housing ~22,000 NVIDIA GPUs across European data centers [1][2]. This is a significant strategic pivot that opened an entirely new revenue stream, evidenced by Q2 2026 revenue surging 61% YoY to $40.4M on consolidation [2]. AI Deployment (2/2): Quake AI is actively monetizing GPU capacity through a $270M multiyear agreement with Together AI for dedicated NVIDIA Blackwell B300 cloud capacity — a specific, quantified AI revenue commitment with a named customer and contract value [3]. Market Share (1/2): 56M MAUs represent meaningful but not category-leading scale in video, and the AI compute business is nascent versus hyperscaler competition [1]. Product Pipeline (2/2): Rumble Shorts monetization targeting H2 2026 across the 56M MAU base and the Together AI ramp provide specific timelines and revenue visibility [1][3]. R&amp;D Intensity (0/1): No R&amp;D-as-percent-of-revenue disclosure was found despite significant investment in infrastructure buildout.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Rumble's mission to 'restore the internet to its roots' as free and open is specific, thoughtful, and consistently referenced in strategic decisions — congressional testimony, refusal to moderate content under advertiser pressure, and a 2023 ESG statement explicitly rejecting standard ESG frameworks in favor of the free-speech mission [4]. The cause differentiates clearly from peers but hasn't been tested across multiple decades. Community Impact (0/2): No evidence of charitable foundations, community investment programs, or philanthropic initiatives beyond the platform's stated mission of enabling free expression [4]. Employee Retention (0/2): No tenure, turnover, or employee satisfaction data is publicly available for the 277-person team. Recent senior hires (CFO Mike Masci, first-ever CMO Ben Torres Ezrick from Zoom/Google) suggest organizational professionalization. Insider Buying (1/2): Founder/CEO Chris Pavlovski holds 44.6% beneficial ownership and publicly committed not to sell shares at lock-up expiration, signaling strong conviction, though this is retention of existing holdings rather than documented net purchases in the last 12 months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(growth-stock weighting; Forward P/E and PEG excluded as not applicable given negative earnings). Liquidity floor easily cleared at ~$60M daily traded value [5]. Strengths: minimal debt (D/E ~1%, net cash position of $217M) scores perfectly, Q2 2026 revenue growth of 61% YoY to $40.4M well exceeds the 10% target, and 5-year revenue CAGR of ~70% reflects extraordinary top-line momentum from a small base [2]. Weaknesses: ROE of -37.1% and profit margin of -106.9% both hit the zero floor as the company remains deeply unprofitable, with Q1 2026 net loss of $30.3M and sales and marketing spend up 134% [1]. The Northern Data consolidation should improve revenue and margin trajectory going forward but positive earnings remain distant.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Rumble under Chris Pavlovski shows genuine infinite-game instincts on cause and courage — a consistently articulated free-speech mission tested through congressional scrutiny and advertiser pressure, and a founder willing to bet nearly $1B on a transformative AI infrastructure pivot. The company demonstrates existential flexibility rare for its size. It falls short on 'worthy rivals,' where the company's rhetoric frames Big Tech platforms as adversaries to defeat rather than rivals to learn from.</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mission to 'restore a free and open internet' is resilient, service-oriented, and idealistic, and has shaped concrete decisions — resisting content-moderation pressure, Pavlovski's congressional testimony, and the 2023 ESG statement explicitly subordinating standard ESG metrics to the mission [4]. It has been tested through real adversity (advertiser boycotts, political scrutiny) but not yet across multiple decades or leadership transitions.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No major layoff or turnover controversy was found for the 277-person team, and founder-led continuity since 2013 suggests organizational stability. Recent executive hires (CFO Mike Masci with AI/cloud expertise, CMO Ben Torres Ezrick from Zoom/Google) suggest leadership is building a professional management layer [2]. However, no positive tenure, retention, or psychological-safety evidence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Rumble's public language consistently frames Big Tech platforms as censorship adversaries to be defeated ('restoring the internet,' 'fighting Big Tech') rather than worthy competitors whose strengths sharpen Rumble's own offering — a finite competitive framing in Sinek's terms [4].</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$970M acquisition of Northern Data AG and restructuring into Rumble + Quake AI divisions represents a genuinely transformative pivot — adding 22,000 GPUs and European data center capacity fundamentally redefined the company from a video platform into a hybrid media/AI infrastructure business [2]. This was driven by strategic vision (AI compute demand) rather than desperation, and represents the kind of bold self-reinvention Sinek values.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Pavlovski demonstrates a pattern of costly long-term bets: the $970M Northern Data acquisition while still unprofitable, refusing to sell shares at lock-up expiration despite the stock's volatility, absorbing advertiser boycotts and congressional scrutiny to defend the platform's mission, and sustaining $30.3M quarterly losses to invest in infrastructure buildout [1][2][4]. These decisions consistently prioritize long-term capability over short-term financials.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RUM Group is transforming from a niche video platform into a hybrid media-and-AI-infrastructure company with tangible assets. Q2 2026 revenue of $40.4M (+61% YoY) demonstrates accelerating top-line momentum from the Northern Data consolidation, and the $270M multiyear Together AI contract for Blackwell B300 GPU cloud capacity provides quantified near-term AI revenue visibility [2][3]. The core video platform's 56M MAUs with ARPU of just $0.40 offers significant monetization upside as Rumble Shorts advertising launches in H2 2026 [1]. A net-cash balance sheet (D/E ~1%, $217M cash) provides flexibility without dilution risk, and the Inspire Impact Score of 26 (ALIGNED) makes RUM one of the few tech-growth names accessible to faith-based investors.</w:t>
      </w:r>
    </w:p>
    <w:p>
      <w:pPr>
        <w:spacing w:after="120"/>
      </w:pPr>
      <w:r>
        <w:rPr>
          <w:rFonts w:ascii="Calibri" w:hAnsi="Calibri"/>
          <w:b w:val="0"/>
          <w:color w:val="3A4A28"/>
          <w:sz w:val="20"/>
        </w:rPr>
        <w:t>The bear case centers on persistent unprofitability and integration risk. Q1 2026 net loss widened to $30.3M (vs. $2.7M prior year) with sales and marketing up 134%, and profit margin of -106.9% with ROE of -37.1% show no near-term path to breakeven [1]. The 2026 revenue forecast was cut from $460M to ~$240M, suggesting Northern Data integration is proceeding slower than expected [2]. Quake AI must compete against hyperscalers (AWS, Azure, GCP) in AI infrastructure with fewer than 300 employees — a capital-intensive business requiring execution capability that is unproven at this scale. The core video platform's ideological positioning limits its addressable advertising market, and ARPU of $0.40 vs. YouTube's ~$4+ per user suggests structural monetization challenges that the free-speech brand may not overcome even with Shorts launch [1]. Forward P/E is not applicable given negative earnings, making traditional valuation analysis impossible.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Quake AI ramping toward Northern Data's raised EUR170-190M FY2026 revenue outlook as the $270M Together AI GPU cloud agreement for Blackwell B300 capacity enters full production [2][3]</w:t>
      </w:r>
    </w:p>
    <w:p>
      <w:pPr>
        <w:spacing w:before="40" w:after="40"/>
        <w:ind w:left="283"/>
      </w:pPr>
      <w:r>
        <w:rPr>
          <w:rFonts w:ascii="Calibri" w:hAnsi="Calibri"/>
          <w:b/>
          <w:color w:val="4A6B25"/>
          <w:sz w:val="20"/>
        </w:rPr>
        <w:t xml:space="preserve">2. </w:t>
      </w:r>
      <w:r>
        <w:rPr>
          <w:rFonts w:ascii="Calibri" w:hAnsi="Calibri"/>
          <w:b w:val="0"/>
          <w:color w:val="3A4A28"/>
          <w:sz w:val="20"/>
        </w:rPr>
        <w:t>Rumble Shorts advertising monetization launching H2 2026 across the 56M MAU base, with potential to lift ARPU from $0.40 toward $1.00+ and dramatically improve platform-level profitability [1]</w:t>
      </w:r>
    </w:p>
    <w:p>
      <w:pPr>
        <w:spacing w:before="40" w:after="40"/>
        <w:ind w:left="283"/>
      </w:pPr>
      <w:r>
        <w:rPr>
          <w:rFonts w:ascii="Calibri" w:hAnsi="Calibri"/>
          <w:b/>
          <w:color w:val="4A6B25"/>
          <w:sz w:val="20"/>
        </w:rPr>
        <w:t xml:space="preserve">3. </w:t>
      </w:r>
      <w:r>
        <w:rPr>
          <w:rFonts w:ascii="Calibri" w:hAnsi="Calibri"/>
          <w:b w:val="0"/>
          <w:color w:val="3A4A28"/>
          <w:sz w:val="20"/>
        </w:rPr>
        <w:t>Continued data center buildout leveraging ~200MW of energized and planned power capacity, positioning Quake AI to capture demand from AI compute-constrained enterprise customers unable to access hyperscaler capacity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Widening losses ($30.3M Q1 2026 net loss vs. $2.7M prior year) with S&amp;M up 134% and no visible timeline to profitability — continued cash burn could force dilutive financing even with the current $217M cash position [1]</w:t>
      </w:r>
    </w:p>
    <w:p>
      <w:pPr>
        <w:spacing w:before="40" w:after="40"/>
        <w:ind w:left="283"/>
      </w:pPr>
      <w:r>
        <w:rPr>
          <w:rFonts w:ascii="Calibri" w:hAnsi="Calibri"/>
          <w:b/>
          <w:color w:val="4A6B25"/>
          <w:sz w:val="20"/>
        </w:rPr>
        <w:t xml:space="preserve">2. </w:t>
      </w:r>
      <w:r>
        <w:rPr>
          <w:rFonts w:ascii="Calibri" w:hAnsi="Calibri"/>
          <w:b w:val="0"/>
          <w:color w:val="3A4A28"/>
          <w:sz w:val="20"/>
        </w:rPr>
        <w:t>Northern Data integration risk: 2026 revenue forecast slashed from $460M to ~$240M, and competing against AWS/Azure/GCP in AI infrastructure with &lt;300 employees requires execution capability that is unproven at scale [2]</w:t>
      </w:r>
    </w:p>
    <w:p>
      <w:pPr>
        <w:spacing w:before="40" w:after="40"/>
        <w:ind w:left="283"/>
      </w:pPr>
      <w:r>
        <w:rPr>
          <w:rFonts w:ascii="Calibri" w:hAnsi="Calibri"/>
          <w:b/>
          <w:color w:val="4A6B25"/>
          <w:sz w:val="20"/>
        </w:rPr>
        <w:t xml:space="preserve">3. </w:t>
      </w:r>
      <w:r>
        <w:rPr>
          <w:rFonts w:ascii="Calibri" w:hAnsi="Calibri"/>
          <w:b w:val="0"/>
          <w:color w:val="3A4A28"/>
          <w:sz w:val="20"/>
        </w:rPr>
        <w:t>Structural advertising ceiling from ideological positioning — major advertisers avoid politically polarizing platforms, capping ARPU and concentrating revenue risk in a narrow base of willing advertisers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Rumble's video platform carries modest AI exposure (AI-generated content, recommendation algorithms), but the company has repositioned itself as an AI infrastructure provider through Quake AI — operating ~22,000 NVIDIA GPUs for training and inference workloads makes Rumble an AI enabler rather than an AI target [2][3]. The core video platform's moat is ideological positioning and audience loyalty, neither of which is AI-substitutable. However, Quake AI competes against hyperscalers (AWS, Azure, GCP) with vastly greater scale and ecosystem lock-in. AI Opportunity (1/1): Quake AI generates quantified AI revenue through the $270M multiyear Together AI GPU cloud agreement for Blackwell B300 capacity, and Northern Data's raised FY2026 revenue outlook of EUR170-190M is substantially AI compute-driven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Rumble Q1 2026 Earnings Report — Revenue $25.5M (+7% YoY), Net Loss $30.3M, 56M MAUs, ARPU $0.40, S&amp;M +134%, GlobeNewsWire, May 2026</w:t>
      </w:r>
    </w:p>
    <w:p>
      <w:pPr>
        <w:spacing w:before="20" w:after="20"/>
        <w:ind w:left="170"/>
      </w:pPr>
      <w:r>
        <w:rPr>
          <w:rFonts w:ascii="Calibri" w:hAnsi="Calibri"/>
          <w:b/>
          <w:color w:val="4A6B25"/>
          <w:sz w:val="15"/>
        </w:rPr>
        <w:t xml:space="preserve">2. </w:t>
      </w:r>
      <w:r>
        <w:rPr>
          <w:rFonts w:ascii="Calibri" w:hAnsi="Calibri"/>
          <w:b w:val="0"/>
          <w:color w:val="3A4A28"/>
          <w:sz w:val="17"/>
        </w:rPr>
        <w:t>Rumble Q2 2026 Revenue $40.4M (+61% YoY), Northern Data Acquisition Closed ($970M), Quake AI Division Launched, Revenue Forecast $240M, StockStory/StockTitan, June-August 2026</w:t>
      </w:r>
    </w:p>
    <w:p>
      <w:pPr>
        <w:spacing w:before="20" w:after="20"/>
        <w:ind w:left="170"/>
      </w:pPr>
      <w:r>
        <w:rPr>
          <w:rFonts w:ascii="Calibri" w:hAnsi="Calibri"/>
          <w:b/>
          <w:color w:val="4A6B25"/>
          <w:sz w:val="15"/>
        </w:rPr>
        <w:t xml:space="preserve">3. </w:t>
      </w:r>
      <w:r>
        <w:rPr>
          <w:rFonts w:ascii="Calibri" w:hAnsi="Calibri"/>
          <w:b w:val="0"/>
          <w:color w:val="3A4A28"/>
          <w:sz w:val="17"/>
        </w:rPr>
        <w:t>Rumble-Together AI $270M Multiyear GPU Cloud Agreement for NVIDIA Blackwell B300 Capacity — Rumble Investor Relations, 2026</w:t>
      </w:r>
    </w:p>
    <w:p>
      <w:pPr>
        <w:spacing w:before="20" w:after="20"/>
        <w:ind w:left="170"/>
      </w:pPr>
      <w:r>
        <w:rPr>
          <w:rFonts w:ascii="Calibri" w:hAnsi="Calibri"/>
          <w:b/>
          <w:color w:val="4A6B25"/>
          <w:sz w:val="15"/>
        </w:rPr>
        <w:t xml:space="preserve">4. </w:t>
      </w:r>
      <w:r>
        <w:rPr>
          <w:rFonts w:ascii="Calibri" w:hAnsi="Calibri"/>
          <w:b w:val="0"/>
          <w:color w:val="3A4A28"/>
          <w:sz w:val="17"/>
        </w:rPr>
        <w:t>Rumble ESG Statement, Chris Pavlovski Leadership Commentary, Congressional Testimony, Free Speech Mission — corp.rumble.com, MarketScreener, 2023-2026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 RUM Key Statistics: Stock Price $8.55, D/E ~1%, ROE -37.1%, Profit Margin -106.9%, Avg Volume 7.05M,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