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RYAAY</w:t>
      </w:r>
      <w:r>
        <w:rPr>
          <w:rFonts w:ascii="Calibri" w:hAnsi="Calibri"/>
          <w:b/>
          <w:color w:val="1A2010"/>
          <w:sz w:val="40"/>
        </w:rPr>
        <w:t xml:space="preserve">  Ryanair Holdings plc</w:t>
      </w:r>
    </w:p>
    <w:p>
      <w:pPr>
        <w:spacing w:after="120"/>
      </w:pPr>
      <w:r>
        <w:rPr>
          <w:rFonts w:ascii="Calibri" w:hAnsi="Calibri"/>
          <w:b/>
          <w:color w:val="6E8450"/>
          <w:sz w:val="18"/>
        </w:rPr>
        <w:t>GROWTH SLEEVE · 2026-09-21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Airlines · NASDAQ · Ireland</w:t>
      </w:r>
    </w:p>
    <w:p>
      <w:pPr>
        <w:spacing w:after="80"/>
      </w:pPr>
      <w:r>
        <w:rPr>
          <w:rFonts w:ascii="Calibri" w:hAnsi="Calibri"/>
          <w:b w:val="0"/>
          <w:color w:val="3A4A28"/>
          <w:sz w:val="20"/>
        </w:rPr>
        <w:t>Ryanair is Europe's largest airline by passenger numbers, operating a fleet of over 600 Boeing 737 aircraft across Ryanair, Lauda, Buzz, and Malta Air brands serving 240+ airports in 40+ countries. The ultra-low-cost carrier transported a record 208 million passengers in FY2026 (ended March 2026), generating total revenue of EUR 15.54B (+11% YoY) and pre-exceptional profit after tax of EUR 2.26B (+40%). Headquartered in Swords, Ireland, with ancillary revenue of EUR 4.99B representing 32% of total revenue.</w:t>
      </w:r>
    </w:p>
    <w:p>
      <w:r>
        <w:rPr>
          <w:rFonts w:ascii="Calibri" w:hAnsi="Calibri"/>
          <w:b/>
          <w:color w:val="6E8450"/>
          <w:sz w:val="18"/>
        </w:rPr>
        <w:t>30,000 Employees · https://www.ryanair.com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FY2026 delivered pre-exceptional PAT of EUR 2.26B (up 40%) on revenue of EUR 15.54B (up 11%), with traffic growing 4% to 208M passengers despite Boeing delivery delays [1]. Scheduled revenue rose 14% to EUR 10.56B with 10% higher fares, and ancillary revenue grew 6% to EUR 4.99B, demonstrating the effectiveness of the digital platform monetization strategy. The 'Always Getting Better' transformation reshaped customer experience while maintaining cost leadership. AI Deployment (1/2): Ryanair allocates 40% of its technology budget to dynamic pricing optimization and 40% to business transformation including automated check-in, taking a pragmatic 'relentless execution' approach to AI rather than hype [2]. AI powers revenue management across 3,000+ daily flights, but no specific dollar savings have been publicly quantified. Market Share (2/2): Europe's largest airline by passengers with 208M+ annually, operating 600+ Boeing 737s with a structural cost advantage of approximately 30% versus legacy carriers — dominant low-cost position with load factors consistently above 95% [1]. Product Pipeline (1/2): Fleet expected to reach 618 aircraft with long-term target of 300M passengers annually by 2034, plus Boeing 737-8200 'Gamechanger' delivering 4% more seats with 16% less fuel [1]. Boeing delivery delays remain a constraint on growth timeline. R&amp;D Intensity (1/1): Ryanair Labs' continuous investment in the digital travel platform, app-based ancillary revenue engine, and operational technology puts Ryanair ahead of airline peers in technology spend relative to operational scale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Ryanair's purpose of making European air travel affordable and accessible has genuine societal impact — the airline has democratized flying for hundreds of millions of Europeans over 30+ years, driving down fares and expanding route connectivity [1]. However, the mission is primarily economic rather than aspirational, and CEO Michael O'Leary's combative public persona sometimes overshadows the consumer accessibility purpose. Community Impact (0/2): No evidence of significant charitable programs, foundation activity, or community investment beyond the company's core business operations. Ryanair's ESG reporting focuses on environmental sustainability (fleet efficiency, SAF targets) rather than community giving [3]. Employee Retention (1/2): O'Leary acknowledged his 'personal character deformities' contributed to a 'macho' management culture, prompting the 'Always Getting Better' program that has improved employee relations [2]. The 30,000-person workforce across 90+ bases operates with high execution discipline, though pilot union disputes and crew walkouts have occurred historically. Insider Buying (1/2): O'Leary holds approximately 4% of Ryanair, representing over EUR 1B in personal exposure, demonstrating exceptional long-term alignment with shareholders [1]. The Board initiated discussions to extend his employment contract, signaling institutional confidence.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D/E of 1.92% scores 1.0 — remarkably conservative for an airline, reflecting aggressive debt paydown with the company ending FY26 at near-zero net debt [1][4]. ROE of 22.41% scores 1.0 (2x weight), demonstrating strong capital efficiency. Revenue growth YoY of 11% (FY26 annual) scores 1.0, driven by 10% fare increases and 4% traffic growth [1]. Revenue growth 5yr CAGR of approximately 57% (COVID-distorted recovery from FY2021 EUR 1.6B to FY2026 EUR 15.5B) scores 1.0 (2x weight). Forward P/E of 10.79 scores 1.0, an exceptionally low multiple for a dominant market leader [4]. Profit margin of 12.13% scores 0.61, strong for the airline industry though below the 20% target. The primary drag is the PEG ratio of 5.21 (well above the 3.0 floor, scoring 0.0 with 2x weight), reflecting consensus expectations of low-single-digit earnings growth after the FY26 profit surge [4]. Weighted sum 7.61/10, Infrastructure 8/10. Liquidity floor cleared: 1.43M avg volume x $53.51 = $76.5M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Ryanair plays a long game in building Europe's dominant low-cost airline, investing through economic cycles, maintaining cost discipline over three decades, and expanding aggressively when competitors falter. O'Leary's courage to lead — ordering Boeing MAX aircraft when others cancelled, expanding during competitor collapses — is among the strongest in aviation. However, the aggressive management style, labor disputes, and lack of a transcendent purpose beyond low fares create tension with infinite game principles.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Democratizing European air travel through lowest fares has genuinely expanded mobility for hundreds of millions and reshaped the industry over 30+ years — from a small Irish regional carrier to Europe's largest airline [1]. The cause has been validated by consistent execution through multiple recessions, pandemics, and competitive threats. However, the purpose is primarily economic rather than aspirational, and O'Leary's adversarial stance toward regulators, airports, and sometimes customers undermines the narrative of serving a higher purpose beyond profit maximization.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Ryanair's management culture has historically been characterized by confrontational leadership, pilot union disputes, crew walkouts across multiple European countries, and below-average employee sentiment [2]. O'Leary acknowledged his 'personal character deformities' contributed to a 'macho' culture that required reform. The 'Always Getting Better' program initiated improvements, but the command-and-control leadership style persists. High operational execution suggests functional discipline but not the psychological safety Sinek identifies as foundational.</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O'Leary consistently studies easyJet, Wizz Air, and legacy carriers to identify their strengths and improve Ryanair's offering [2]. The 'Always Getting Better' customer service overhaul was directly inspired by easyJet's superior brand perception. Ryanair's competitive language focuses on being better and more efficient rather than destroying rivals — O'Leary openly acknowledges where competitors excel and adjusts strategy accordingly.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Ryanair has evolved from a small Irish regional carrier to Europe's largest airline, pivoting from pure point-to-point to connecting flights, from basic transport to a digital travel platform generating EUR 5B in ancillary revenue [1]. The Gamechanger fleet transition and willingness to slow growth when Boeing delays constrain capacity show strategic discipline. However, the core ultra-low-cost model has remained fundamentally unchanged for 30 years — the company has not made a transformative pivot that redefined the business.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O'Leary consistently makes bold, long-term bets that sacrifice short-term comfort for long-term capability [1]. Ryanair ordered Boeing 737 MAX aircraft at deep discounts when the plane was grounded and competitors cancelled — a multi-billion-euro bet on recovery that paid off enormously. The airline expanded aggressively during competitor collapses (Alitalia, Norwegian, Flybe), investing in bases and routes when the market was fearful. The decision to maintain fleet orders and capacity investment through the pandemic, accepting short-term losses for long-term market position, exemplifies the courageous capital allocation Sinek describes.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Ryanair at 10.79x forward earnings represents one of the cheapest quality franchises in global aviation — FY2026 delivered EUR 15.54B revenue (+11%), EUR 2.26B pre-exceptional profit (+40%), and 208M passengers on load factors above 95% [1]. The near-zero net debt position (D/E 1.92%) provides extraordinary financial flexibility for fleet expansion, buybacks, and special dividends. ROE of 22.41% and Europe's lowest unit costs create a structural moat that widens in downturns as weaker competitors exit. The fleet of 600+ Boeing 737s (the most fuel-efficient narrowbody variant) positions Ryanair to capture market share as European aviation consolidates around scale operators. Ancillary revenue of EUR 4.99B (32% of total) provides a higher-margin complement to fare income, and O'Leary's EUR 1B+ personal stake ensures management alignment [1][4].</w:t>
      </w:r>
    </w:p>
    <w:p>
      <w:pPr>
        <w:spacing w:after="120"/>
      </w:pPr>
      <w:r>
        <w:rPr>
          <w:rFonts w:ascii="Calibri" w:hAnsi="Calibri"/>
          <w:b w:val="0"/>
          <w:color w:val="3A4A28"/>
          <w:sz w:val="20"/>
        </w:rPr>
        <w:t>The bear case centers on growth deceleration and the dramatic PEG expansion. The PEG ratio of 5.21x reflects consensus expectations of only ~2% forward earnings growth — despite FY26's 40% profit surge, analysts expect Ryanair to face tougher comps and margin normalization [4]. Q1 FY2027 profit fell 34% to EUR 538M due to higher unhedged fuel costs and softer fares despite 6% traffic growth, validating deceleration concerns [1]. Fare growth of 10% in FY2026 may not sustain as European consumers face cost-of-living pressures and Wizz Air expands aggressively in Eastern European markets. Boeing delivery delays continue to constrain fleet growth and have forced Ryanair to moderate its 300M passenger timeline. CEO succession risk is material — O'Leary has led the company for 30+ years with no publicly identified successor of equivalent strategic caliber. European regulatory headwinds including potential kerosene taxation, mandatory SAF blending (12.5% target by 2030), and strengthened passenger compensation rules create structural cost pressure [3]. The Inspire Impact Score of 0 (MIXED) with no positive or negative attributions reflects limited ESG data coverage.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Boeing 737 MAX Gamechanger fleet rollout delivering 16% fuel savings per seat and 4% more capacity, with continued ramp driving unit cost reduction toward the long-term 300M passenger target [1]</w:t>
      </w:r>
    </w:p>
    <w:p>
      <w:pPr>
        <w:spacing w:before="40" w:after="40"/>
        <w:ind w:left="283"/>
      </w:pPr>
      <w:r>
        <w:rPr>
          <w:rFonts w:ascii="Calibri" w:hAnsi="Calibri"/>
          <w:b/>
          <w:color w:val="4A6B25"/>
          <w:sz w:val="20"/>
        </w:rPr>
        <w:t xml:space="preserve">2. </w:t>
      </w:r>
      <w:r>
        <w:rPr>
          <w:rFonts w:ascii="Calibri" w:hAnsi="Calibri"/>
          <w:b w:val="0"/>
          <w:color w:val="3A4A28"/>
          <w:sz w:val="20"/>
        </w:rPr>
        <w:t>European aviation consolidation as higher-cost carriers exit unprofitable routes, expanding Ryanair's addressable market and enabling fare increases on routes with reduced competition [1]</w:t>
      </w:r>
    </w:p>
    <w:p>
      <w:pPr>
        <w:spacing w:before="40" w:after="40"/>
        <w:ind w:left="283"/>
      </w:pPr>
      <w:r>
        <w:rPr>
          <w:rFonts w:ascii="Calibri" w:hAnsi="Calibri"/>
          <w:b/>
          <w:color w:val="4A6B25"/>
          <w:sz w:val="20"/>
        </w:rPr>
        <w:t xml:space="preserve">3. </w:t>
      </w:r>
      <w:r>
        <w:rPr>
          <w:rFonts w:ascii="Calibri" w:hAnsi="Calibri"/>
          <w:b w:val="0"/>
          <w:color w:val="3A4A28"/>
          <w:sz w:val="20"/>
        </w:rPr>
        <w:t>Capital return acceleration funded by near-zero net debt and EUR 2.26B annual profits, with potential for significant share buyback and special dividend programs in FY27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Airline cyclicality — Q1 FY2027 PAT fell 34% due to unhedged fuel costs and geopolitical disruption, demonstrating severe earnings volatility even for the lowest-cost operator [1]</w:t>
      </w:r>
    </w:p>
    <w:p>
      <w:pPr>
        <w:spacing w:before="40" w:after="40"/>
        <w:ind w:left="283"/>
      </w:pPr>
      <w:r>
        <w:rPr>
          <w:rFonts w:ascii="Calibri" w:hAnsi="Calibri"/>
          <w:b/>
          <w:color w:val="4A6B25"/>
          <w:sz w:val="20"/>
        </w:rPr>
        <w:t xml:space="preserve">2. </w:t>
      </w:r>
      <w:r>
        <w:rPr>
          <w:rFonts w:ascii="Calibri" w:hAnsi="Calibri"/>
          <w:b w:val="0"/>
          <w:color w:val="3A4A28"/>
          <w:sz w:val="20"/>
        </w:rPr>
        <w:t>CEO succession risk — Michael O'Leary has led Ryanair for 30+ years with no clearly identified successor; his departure would remove irreplaceable strategic leadership [2]</w:t>
      </w:r>
    </w:p>
    <w:p>
      <w:pPr>
        <w:spacing w:before="40" w:after="40"/>
        <w:ind w:left="283"/>
      </w:pPr>
      <w:r>
        <w:rPr>
          <w:rFonts w:ascii="Calibri" w:hAnsi="Calibri"/>
          <w:b/>
          <w:color w:val="4A6B25"/>
          <w:sz w:val="20"/>
        </w:rPr>
        <w:t xml:space="preserve">3. </w:t>
      </w:r>
      <w:r>
        <w:rPr>
          <w:rFonts w:ascii="Calibri" w:hAnsi="Calibri"/>
          <w:b w:val="0"/>
          <w:color w:val="3A4A28"/>
          <w:sz w:val="20"/>
        </w:rPr>
        <w:t>PEG ratio of 5.21x reflects consensus expectations of only ~2% forward EPS growth, suggesting the FY26 earnings surge may not be repeatable and the stock's valuation is fully priced for limited growth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Ryanair's core business — physically transporting 208 million passengers annually across Europe on 600+ aircraft — is structurally immune to AI displacement [1]. The airline industry requires massive physical infrastructure (aircraft, airports, crew), operates under heavy aviation regulation (EASA, national aviation authorities), and involves complex real-world logistics that AI cannot substitute. Ryanair's 90%+ direct booking model via app/website provides a defensive moat against AI-powered distribution intermediaries. AI-enabled metasearch could theoretically commoditize pricing, but Ryanair's 30% cost advantage versus legacy carriers is structural, not informational. Analysts see no substitution risk for the core business. AI Opportunity (1/1): Ryanair deploys AI meaningfully across its operations — 40% of technology budget funds dynamic pricing algorithms optimizing fare yield across 208M passengers, while automated check-in, customer service, and crew scheduling represent AI-driven efficiency gains that directly enhance profitability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Ryanair FY2026 Full-Year Results — PAT EUR 2.26B (up 40%), Revenue EUR 15.54B (up 11%), Traffic 208M, Q1 FY27 PAT EUR 538M (down 34%), corporate.ryanair.com, May 2026</w:t>
      </w:r>
    </w:p>
    <w:p>
      <w:pPr>
        <w:spacing w:before="20" w:after="20"/>
        <w:ind w:left="170"/>
      </w:pPr>
      <w:r>
        <w:rPr>
          <w:rFonts w:ascii="Calibri" w:hAnsi="Calibri"/>
          <w:b/>
          <w:color w:val="4A6B25"/>
          <w:sz w:val="15"/>
        </w:rPr>
        <w:t xml:space="preserve">2. </w:t>
      </w:r>
      <w:r>
        <w:rPr>
          <w:rFonts w:ascii="Calibri" w:hAnsi="Calibri"/>
          <w:b w:val="0"/>
          <w:color w:val="3A4A28"/>
          <w:sz w:val="17"/>
        </w:rPr>
        <w:t>Ryanair Technology and AI Strategy — Michael Cawley on AI deployment (ePlaneAI), Ryanair Labs Digital Leadership Award (FlightGlobal), Always Getting Better program (FutureTravelExperience), 2025-2026</w:t>
      </w:r>
    </w:p>
    <w:p>
      <w:pPr>
        <w:spacing w:before="20" w:after="20"/>
        <w:ind w:left="170"/>
      </w:pPr>
      <w:r>
        <w:rPr>
          <w:rFonts w:ascii="Calibri" w:hAnsi="Calibri"/>
          <w:b/>
          <w:color w:val="4A6B25"/>
          <w:sz w:val="15"/>
        </w:rPr>
        <w:t xml:space="preserve">3. </w:t>
      </w:r>
      <w:r>
        <w:rPr>
          <w:rFonts w:ascii="Calibri" w:hAnsi="Calibri"/>
          <w:b w:val="0"/>
          <w:color w:val="3A4A28"/>
          <w:sz w:val="17"/>
        </w:rPr>
        <w:t>Ryanair Sustainability Statement 2025 — No. 1 Sustainalytics-rated large-cap global airline, SAF 12.5% target by 2030, CSRD reporting, corporate.ryanair.com, September 2025</w:t>
      </w:r>
    </w:p>
    <w:p>
      <w:pPr>
        <w:spacing w:before="20" w:after="20"/>
        <w:ind w:left="170"/>
      </w:pPr>
      <w:r>
        <w:rPr>
          <w:rFonts w:ascii="Calibri" w:hAnsi="Calibri"/>
          <w:b/>
          <w:color w:val="4A6B25"/>
          <w:sz w:val="15"/>
        </w:rPr>
        <w:t xml:space="preserve">4. </w:t>
      </w:r>
      <w:r>
        <w:rPr>
          <w:rFonts w:ascii="Calibri" w:hAnsi="Calibri"/>
          <w:b w:val="0"/>
          <w:color w:val="3A4A28"/>
          <w:sz w:val="17"/>
        </w:rPr>
        <w:t>Yahoo Finance — RYAAY Key Statistics: Forward P/E 10.79x, PEG 5.21, ROE 22.41%, D/E 1.92%, Profit Margin 12.13%, Stock Price $53.51,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