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SAFX</w:t>
      </w:r>
      <w:r>
        <w:rPr>
          <w:rFonts w:ascii="Calibri" w:hAnsi="Calibri"/>
          <w:b/>
          <w:color w:val="1A2010"/>
          <w:sz w:val="40"/>
        </w:rPr>
        <w:t xml:space="preserve">  XCF Global,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Utilities · Utilities - Renewable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XCF Global develops sustainable aviation fuel (SAF) and renewable diesel production, operating the New Rise Renewables facility in Reno, Nevada, which restarted in July 2026. H1 2026 revenue was $1.04M versus $6.58M in H1 2025, with a Q2 2026 net loss of $14.1M and a going-concern warning [1].</w:t>
      </w:r>
    </w:p>
    <w:p>
      <w:r>
        <w:rPr>
          <w:rFonts w:ascii="Calibri" w:hAnsi="Calibri"/>
          <w:b/>
          <w:color w:val="6E8450"/>
          <w:sz w:val="18"/>
        </w:rPr>
        <w:t>https://xcfglobal.com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restarted the Reno SAF/renewable diesel facility in July 2026 and posted over $10M of August revenue [1]. AI Deployment (0/2): none evident. Market Share (0/2): early-stage entrant with no share data. Pipeline (1/2): 2027 targets of $110-120M net revenue tied to reaching full SAF capacity, but unproven [1]. R&amp;D (0/1): none reported.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clear mission to decarbonize aviation with SAF, but not distinctive and not yet validated by execution [1]. Community (0/2): no programs found. Retention (0/2): no data. Insider Buying (0/2): no net insider buying found; shares trade at $0.33 after heavy dilution.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Growth: D/E of 690.7% (0), ROE of -246% (0, 2x), revenue growth of -89.5% (0), negative forward P/E (0), zero profit margin (0). Weighted score 0. Daily dollar volume of about $1.28M just clears the $1M liquidity floor, but the stock is near it and below $1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XCF has a worthwhile decarbonization purpose, but its survival depends on financing and a single restarted facility, with a going-concern warning and revenue collapse. There is no track record yet of holding its cause through hardship.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decarbonizing aviation is a meaningful aim, but the company is too new to show consistency through crises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no culture data; going-concern pressure and a de-SPAC history suggest instability.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rival-oriented learning.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moved from a SPAC shell to an operating fuels producer, restarting a facility, but this is early-stage formation rather than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costly principled decisions; dilution and financing pressure dominate.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XCF at $0.33 is a speculative SAF pure play with the Reno facility restarted in July 2026, over $10M of August revenue on 1.3 million gallons of renewable diesel, and management targets of $110-120M net revenue in 2027 [1]. Policy tailwinds and airline demand for SAF offer upside if full capacity is reached.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solvency: Q2 2026 net loss of $14.1M on $0.69M revenue, H1 revenue down 84% YoY, D/E of 690.7%, ROE of -246%, and a going-concern warning after a $32M loss [1]. The stock is below $1, has traded under its 50-day average of $0.40, and dilution or delisting risk is high.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Ramp of New Rise Reno toward full SAF capacity beyond $10M monthly revenue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Financing that resolves going-concern doubt and funds working capital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Execution toward the 2027 net revenue target of $110-120M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Going-concern warning and cash burn with D/E of 690.7%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Sub-$1 share price creating Nasdaq compliance and dilution risk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Dependence on one facility and on SAF pricing and incentive policy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SAF and renewable diesel production is physical-world, regulated infrastructure that AI cannot substitute, and no analyst flags AI disruption for the business. AI Opportunity (0/1): no AI revenue. The score reflects AI immunity only, not financial viability, which is addressed by Infrastructure.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XCF Global Q2 2026 10-Q summary, TradingView / StockTitan, August 2026; going-concern disclosure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XCF Global August 2026 revenue milestone, GuruFocus / Nasdaq press release,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Finance, SAFX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