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SATS</w:t>
      </w:r>
      <w:r>
        <w:rPr>
          <w:rFonts w:ascii="Calibri" w:hAnsi="Calibri"/>
          <w:b/>
          <w:color w:val="1A2010"/>
          <w:sz w:val="40"/>
        </w:rPr>
        <w:t xml:space="preserve">  EchoStar Corporation</w:t>
      </w:r>
    </w:p>
    <w:p>
      <w:pPr>
        <w:spacing w:after="120"/>
      </w:pPr>
      <w:r>
        <w:rPr>
          <w:rFonts w:ascii="Calibri" w:hAnsi="Calibri"/>
          <w:b/>
          <w:color w:val="6E8450"/>
          <w:sz w:val="18"/>
        </w:rPr>
        <w:t>GROWTH SLEEVE · 2026-10-16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United States</w:t>
      </w:r>
    </w:p>
    <w:p>
      <w:pPr>
        <w:spacing w:after="80"/>
      </w:pPr>
      <w:r>
        <w:rPr>
          <w:rFonts w:ascii="Calibri" w:hAnsi="Calibri"/>
          <w:b w:val="0"/>
          <w:color w:val="3A4A28"/>
          <w:sz w:val="20"/>
        </w:rPr>
        <w:t>EchoStar Corporation operates a satellite communications and technology platform spanning pay-TV (DISH TV, Sling TV), satellite broadband (Hughes/Hughesnet), wireless spectrum assets, and Boost Mobile. Founded in 1980, the company completed the DISH Network merger in 2024 and subsequently executed landmark spectrum sales: $22.65B to AT&amp;T and approximately $20B to SpaceX. Q1 2026 revenue was $3.67B (-5% YoY) with a net loss of $146.9M, as legacy pay-TV and broadband segments continue to decline [1]. CEO Hamid Akhavan resigned in July 2026, with founder Charles Ergen reassuming the combined Chairman/President/CEO role [2]. Ticker changed from SATS to ECHO in June 2026. The stock is up 627% over the past year, driven by spectrum monetization. Market cap approximately $25.3B.</w:t>
      </w:r>
    </w:p>
    <w:p>
      <w:r>
        <w:rPr>
          <w:rFonts w:ascii="Calibri" w:hAnsi="Calibri"/>
          <w:b/>
          <w:color w:val="6E8450"/>
          <w:sz w:val="18"/>
        </w:rPr>
        <w:t>12,100 Employees · https://www.echostar.com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EchoStar's most significant strategic moves were the 2024 DISH Network merger and the subsequent spectrum monetization — $22.65B sale to AT&amp;T and approximately $20B deal with SpaceX [1][2]. While these represent transformative financial engineering, the core businesses are declining: pay-TV lost subscribers, HughesNet lost 58,000 broadband subscribers to Starlink in Q1 alone, and the 5G wireless buildout was effectively abandoned. The spectrum sales monetize decades of Ergen's accumulation but represent asset liquidation rather than product innovation. AI Deployment (0/2): No evidence of customer-facing AI products or specific AI-driven operational improvements with quantified results was identified in current research. Market Share (0/2): DISH TV continues to hemorrhage pay-TV subscribers as cord-cutting accelerates, and HughesNet satellite broadband is losing ground to SpaceX's Starlink with its superior LEO technology [1]. Product Pipeline (1/2): EchoStar has plans for a direct-to-device satellite constellation ($5B buildout) potentially leveraging the SpaceX partnership, but this faces execution risk, capital constraints, and competition from SpaceX's own satellite-to-phone capabilities [1]. Specific timelines remain uncertain. R&amp;D Intensity (0/1): Telecom services company with no differentiated R&amp;D spending relative to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EchoStar's implied purpose of connecting people through satellite technology is generic and interchangeable with any telecom company [2]. The current corporate posture is dominated by financial restructuring, spectrum monetization, and CEO turnover rather than mission execution. Community Impact (0/2): No evidence of distinctive charitable programs or community investment was identified. Employee Retention (0/2): CEO Hamid Akhavan resigned suddenly in July 2026 amid 'discussions on a change in strategic direction,' with founder Ergen consolidating all leadership roles (Chairman, President, CEO) simultaneously [2]. This leadership instability signals organizational turbulence. Insider Buying (0/2): No evidence of meaningful net insider buying was identified. Ergen controls the company through super-voting shares but no recent open-market purchases were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The financial profile has improved materially from the severely distressed state of early 2026, driven by spectrum asset monetization. D/E of 124% is above the 70% target but well below the 300% floor (score 0.77) [4]. ROE of -33.4% scores 0.0 (2x weight) as losses continue. Revenue growth of -4% YoY scores 0.53 through interpolation between the -20% floor and 10% target. Forward P/E of 3.82 is exceptionally low versus the 20 target (score 1.0), reflecting market expectations of a dramatic earnings recovery from spectrum sales proceeds [4]. Profit margin of -38.7% scores 0.0. Forward PEG of 1.33 scores 0.84 (2x weight). Revenue 5yr CAGR is excluded. Liquidity floor easily cleared with approximately $346M daily trading value. Moody's upgraded EchoStar to B3 after the AT&amp;T spectrum sale, projecting D/E leverage declining from 24.9x to 4.4x by end-2027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EchoStar is playing a finite game of financial survival and asset monetization. While founder Charlie Ergen demonstrated genuine long-term strategic thinking through decades of spectrum accumulation, the current posture — CEO departure, spectrum fire sales, declining subscriber bases, and going-concern warnings — reflects a company optimizing for near-term restructuring rather than advancing a durable purpose. The 'Connecting everyone, everywhere' mission has been subordinated to debt management and asset liquidation.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EchoStar's implied mission of connectivity exists but reads as marketing rather than a lived purpose [2]. Ergen's decades-long spectrum accumulation could be interpreted as serving a connectivity vision, but the recent trajectory — CEO resignation, spectrum sales to AT&amp;T and SpaceX, and declining core businesses — suggests these were financial bets rather than cause-driven investments. Strategic decisions in 2026 have been driven by balance sheet repair, not advancing connectivity.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Hamid Akhavan resigned suddenly in July 2026 after 'discussions on a change in strategic direction,' with founder Ergen consolidating Chairman, President, and CEO roles simultaneously [2]. This leadership instability and power consolidation signals a low-trust environment. The company's financial distress and workforce restructuring create existential uncertainty that undermines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EchoStar's strategic actions are oriented around survival and asset monetization rather than self-improvement through competitive dynamics [2]. The company has not publicly acknowledged SpaceX's or other competitors' strengths as motivation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EchoStar has shown meaningful strategic evolution — from satellite TV operator to a combined satellite/spectrum/broadband platform through the DISH merger, and now pivoting to spectrum monetization through the $22.65B AT&amp;T sale and ~$20B SpaceX deal [1]. The willingness to sell core spectrum assets represents significant strategic adaptation. However, this flexibility is driven by financial necessity and going-concern pressure rather than cause-driven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Charlie Ergen's multi-decade strategy of accumulating wireless spectrum licenses when the market doubted the approach represents a genuinely courageous long-term bet requiring billions in capital and patience [1]. The $22.65B AT&amp;T realization and ~$20B SpaceX deal partially validate this vision. However, the wireless network execution failed, and current leadership decisions are reactive restructuring rather than proactive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EchoStar at $86.85 (up 627% over the past year) is a financial restructuring play whose value has been unlocked by landmark spectrum monetization — $22.65B in cash from AT&amp;T and approximately $20B from SpaceX for spectrum licenses that Ergen accumulated over decades [1]. The Forward P/E of 3.82 reflects expectations of dramatic earnings recovery as debt leverage is projected to decline from 24.9x to 4.4x by end-2027 per Moody's upgrade to B3 [3]. The satellite infrastructure (Hughes broadband, DISH TV) generates recurring revenue, and the potential direct-to-device satellite constellation in partnership with SpaceX represents an optionality play on next-generation connectivity. Physical assets — satellites, spectrum, orbital slots — create structural moats that AI cannot replicate.</w:t>
      </w:r>
    </w:p>
    <w:p>
      <w:pPr>
        <w:spacing w:after="120"/>
      </w:pPr>
      <w:r>
        <w:rPr>
          <w:rFonts w:ascii="Calibri" w:hAnsi="Calibri"/>
          <w:b w:val="0"/>
          <w:color w:val="3A4A28"/>
          <w:sz w:val="20"/>
        </w:rPr>
        <w:t>The bear case centers on secular decline in core businesses and execution uncertainty. Pay-TV subscribers continue to hemorrhage as cord-cutting accelerates, and HughesNet lost 58,000 broadband subscribers in Q1 alone as Starlink's LEO technology offers superior performance [1]. Revenue declined 4% YoY to $3.67B with a net loss of $146.9M, and D/E remains elevated at 124%. CEO Akhavan's sudden resignation in July 2026 and Ergen's consolidation of all leadership roles creates governance risk [2]. The company's own five-year projections show North American consumer service revenue declining from $709M (2025) to $147M by 2030, acknowledging the structural decline [1]. Going-concern warnings have been flagged, and the company's survival depends on successfully deploying spectrum sale proceeds to reduce debt and fund the satellite constellation buildout [1]. The Inspire Impact Score of -62 (MISALIGNED) further limits allocation for faith-based investors. The 627% stock appreciation may already price in the positive restructuring scenario.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Spectrum monetization proceeds ($22.65B from AT&amp;T, ~$20B from SpaceX) enabling dramatic balance sheet deleveraging — Moody's projects D/E declining from 24.9x to 4.4x by end-2027, which could unlock equity value as the company emerges from distress [1][3]</w:t>
      </w:r>
    </w:p>
    <w:p>
      <w:pPr>
        <w:spacing w:before="40" w:after="40"/>
        <w:ind w:left="283"/>
      </w:pPr>
      <w:r>
        <w:rPr>
          <w:rFonts w:ascii="Calibri" w:hAnsi="Calibri"/>
          <w:b/>
          <w:color w:val="4A6B25"/>
          <w:sz w:val="20"/>
        </w:rPr>
        <w:t xml:space="preserve">2. </w:t>
      </w:r>
      <w:r>
        <w:rPr>
          <w:rFonts w:ascii="Calibri" w:hAnsi="Calibri"/>
          <w:b w:val="0"/>
          <w:color w:val="3A4A28"/>
          <w:sz w:val="20"/>
        </w:rPr>
        <w:t>Direct-to-device satellite constellation buildout in potential partnership with SpaceX could create a next-generation connectivity platform, leveraging remaining spectrum assets and satellite expertise [1]</w:t>
      </w:r>
    </w:p>
    <w:p>
      <w:pPr>
        <w:spacing w:before="40" w:after="40"/>
        <w:ind w:left="283"/>
      </w:pPr>
      <w:r>
        <w:rPr>
          <w:rFonts w:ascii="Calibri" w:hAnsi="Calibri"/>
          <w:b/>
          <w:color w:val="4A6B25"/>
          <w:sz w:val="20"/>
        </w:rPr>
        <w:t xml:space="preserve">3. </w:t>
      </w:r>
      <w:r>
        <w:rPr>
          <w:rFonts w:ascii="Calibri" w:hAnsi="Calibri"/>
          <w:b w:val="0"/>
          <w:color w:val="3A4A28"/>
          <w:sz w:val="20"/>
        </w:rPr>
        <w:t>Forward P/E of 3.82 implies significant earnings recovery if restructuring succeeds — normalized profitability from satellite broadband and managed services could drive re-rating from distressed to operational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pay-TV and HughesNet broadband — the company's own projections show consumer service revenue declining from $709M to $147M by 2030, and Starlink's expanding LEO constellation directly threatens Hughes' satellite broadband competitive position [1]</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 CEO Akhavan's sudden resignation in July 2026 and Ergen's consolidation of Chairman/President/CEO creates key-person risk and governance concentration concerns at a critical restructuring juncture [2]</w:t>
      </w:r>
    </w:p>
    <w:p>
      <w:pPr>
        <w:spacing w:before="40" w:after="40"/>
        <w:ind w:left="283"/>
      </w:pPr>
      <w:r>
        <w:rPr>
          <w:rFonts w:ascii="Calibri" w:hAnsi="Calibri"/>
          <w:b/>
          <w:color w:val="4A6B25"/>
          <w:sz w:val="20"/>
        </w:rPr>
        <w:t xml:space="preserve">3. </w:t>
      </w:r>
      <w:r>
        <w:rPr>
          <w:rFonts w:ascii="Calibri" w:hAnsi="Calibri"/>
          <w:b w:val="0"/>
          <w:color w:val="3A4A28"/>
          <w:sz w:val="20"/>
        </w:rPr>
        <w:t>Going-concern warnings and execution risk on the $5B satellite constellation buildout — heavy debt maturities and limited cash pre-spectrum-sale-proceeds require precise execution on a complex financial and operational transformation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EchoStar's core assets — satellite infrastructure, wireless spectrum licenses, and broadband connectivity networks — are physical-world operations that AI structurally cannot displace [1]. Spectrum licenses are government-granted, finite resources; satellites require physical manufacturing and orbital deployment; broadband connectivity serves geographic markets where AI cannot substitute for radio frequency transmission. The pay-TV business faces secular decline from cord-cutting and streaming, but this disruption is consumer-behavior-driven, not AI-driven. AI data center buildouts may actually increase demand for broadband connectivity and satellite backhaul services. The primary competitive threat is from SpaceX's Starlink (a satellite technology competitor, not AI) [1]. Scores 8 rather than 9 because AI-enabled content recommendation could further accelerate cord-cutting. AI Opportunity (0/1): No quantifiable AI revenue was identified in current research. The company's revenue derives from connectivity services and spectrum monetization, not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EchoStar Q1 2026 Earnings Release — Revenue $3.67B (-5% YoY), Net Loss $146.9M, 58K HughesNet Subscriber Losses, Spectrum Sales to AT&amp;T ($22.65B) and SpaceX (~$20B), Five-Year Revenue Projections — SEC 8-K/IR/TIKR, 2026</w:t>
      </w:r>
    </w:p>
    <w:p>
      <w:pPr>
        <w:spacing w:before="20" w:after="20"/>
        <w:ind w:left="170"/>
      </w:pPr>
      <w:r>
        <w:rPr>
          <w:rFonts w:ascii="Calibri" w:hAnsi="Calibri"/>
          <w:b/>
          <w:color w:val="4A6B25"/>
          <w:sz w:val="15"/>
        </w:rPr>
        <w:t xml:space="preserve">2. </w:t>
      </w:r>
      <w:r>
        <w:rPr>
          <w:rFonts w:ascii="Calibri" w:hAnsi="Calibri"/>
          <w:b w:val="0"/>
          <w:color w:val="3A4A28"/>
          <w:sz w:val="17"/>
        </w:rPr>
        <w:t>EchoStar Leadership and Culture — CEO Akhavan Resignation July 2026, Ergen Consolidates Chairman/President/CEO, Strategic Direction Change, Open RAN/Cloud-First Push — Simply Wall St/Broadband Breakfast, 2026</w:t>
      </w:r>
    </w:p>
    <w:p>
      <w:pPr>
        <w:spacing w:before="20" w:after="20"/>
        <w:ind w:left="170"/>
      </w:pPr>
      <w:r>
        <w:rPr>
          <w:rFonts w:ascii="Calibri" w:hAnsi="Calibri"/>
          <w:b/>
          <w:color w:val="4A6B25"/>
          <w:sz w:val="15"/>
        </w:rPr>
        <w:t xml:space="preserve">3. </w:t>
      </w:r>
      <w:r>
        <w:rPr>
          <w:rFonts w:ascii="Calibri" w:hAnsi="Calibri"/>
          <w:b w:val="0"/>
          <w:color w:val="3A4A28"/>
          <w:sz w:val="17"/>
        </w:rPr>
        <w:t>EchoStar Credit and ESG — Moody's Upgrade to B3, Leverage Projection 24.9x to 4.4x by End-2027, Sustainalytics Medium Risk (27.5) — Moody's/Sustainalytics,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(ECHO ticker) — Key Statistics: Price $86.85, Market Cap $25.3B, Forward P/E 3.82, PEG 1.33, D/E 124%, ROE -33.4%, Profit Margin -38.7%, Avg Volume 3.99M, +627% 1-Year,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