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SBS</w:t>
      </w:r>
      <w:r>
        <w:rPr>
          <w:rFonts w:ascii="Calibri" w:hAnsi="Calibri"/>
          <w:b/>
          <w:color w:val="1A2010"/>
          <w:sz w:val="40"/>
        </w:rPr>
        <w:t xml:space="preserve">  Companhia de Saneamento Basico do Estado de Sao Paulo - SABESP</w:t>
      </w:r>
    </w:p>
    <w:p>
      <w:pPr>
        <w:spacing w:after="120"/>
      </w:pPr>
      <w:r>
        <w:rPr>
          <w:rFonts w:ascii="Calibri" w:hAnsi="Calibri"/>
          <w:b/>
          <w:color w:val="6E8450"/>
          <w:sz w:val="18"/>
        </w:rPr>
        <w:t>GROWTH SLEEVE · 2026-09-22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Water · NYSE · Brazil</w:t>
      </w:r>
    </w:p>
    <w:p>
      <w:pPr>
        <w:spacing w:after="80"/>
      </w:pPr>
      <w:r>
        <w:rPr>
          <w:rFonts w:ascii="Calibri" w:hAnsi="Calibri"/>
          <w:b w:val="0"/>
          <w:color w:val="3A4A28"/>
          <w:sz w:val="20"/>
        </w:rPr>
        <w:t>SABESP is Latin America's largest water and sewage utility, serving approximately 28 million customers across 375 municipalities in Sao Paulo State, Brazil. Founded in 1954, the company underwent a transformative privatization in July 2024, with Equatorial Participacoes acquiring a 15% strategic stake and the Sao Paulo state government reducing its ownership while retaining control. Under CEO Carlos Augusto Leone Piani (appointed October 2024), SABESP is executing a R$70 billion five-year investment plan to achieve universal sanitation coverage by 2029, with Q1 2026 EBITDA surging 26% on efficiency gains post-privatization.</w:t>
      </w:r>
    </w:p>
    <w:p>
      <w:r>
        <w:rPr>
          <w:rFonts w:ascii="Calibri" w:hAnsi="Calibri"/>
          <w:b/>
          <w:color w:val="6E8450"/>
          <w:sz w:val="18"/>
        </w:rPr>
        <w:t>8,914 Employees · https://www.sabesp.com.br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SABESP's privatization in July 2024 represents a significant business model transformation — transitioning from a state-owned enterprise to a private company with strategic investor Equatorial, attracting private capital markets, and fundamentally restructuring governance and incentive structures [1]. This is a one-time structural shift, not a product innovation cycle. AI Deployment (0/2): No evidence of AI products shipping or quantifiable AI-driven savings. SABESP has adopted IoT for operational monitoring and augmented reality for maintenance, but these are standard utility digitization initiatives without measurable AI outcomes [2]. Market Share (1/2): SABESP is the dominant water utility in Sao Paulo state and the largest in Latin America by customers served (28 million), holding a regulated monopoly position in its concession areas [1]. Product Pipeline (0/2): The R$70B investment plan focuses on infrastructure expansion (pipes, treatment plants) to meet universal coverage mandates by 2029 — capital expenditure execution, not product innovation [1]. R&amp;D Intensity (0/1): Water utilities have minimal R&amp;D spending; SABESP's technology investment is directed at operational efficiency rather than frontier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SABESP's purpose centers on universalizing sanitation access in Sao Paulo state — providing clean water and sewage services to all residents by 2029 [2]. This is specific, thoughtful, and connects the company's work to a larger social purpose. CEO Piani has articulated that 'Brazil's biggest challenge is the universalization of sanitation,' positioning SABESP's mission as advancing a critical national development goal. The purpose reflects genuine intentionality beyond profit, though it is time-bound to the 2029 concession target. Community Impact (2/2): SABESP's core business IS community impact — providing essential water and sewage services to 28 million people across 375 municipalities, with the R$70B investment plan specifically designed to extend service to underserved and marginalized communities [1]. The company won LatinFinance's Sustainable Infrastructure Financing of the Year award, demonstrating institutional credibility in social infrastructure [3]. Employee Retention (0/2): No specific employee retention or tenure data is publicly available for SABESP's 8,914-person workforce, and the post-privatization restructuring may have disrupted retention patterns. Insider Buying (0/2): One insider exercise/conversion transaction identified; no evidence of meaningful net insider 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0.61% &lt; 2% threshold). SABESP demonstrates exceptional value metrics across nearly all dimensions [4]. ROE of 18.8% exceeds the 15% target. Revenue growth YoY of 13.9% surpasses the 10% target, driven by tariff adjustments, customer expansion, and post-privatization efficiency gains [1]. Estimated 5yr revenue CAGR of ~18% based on the trajectory from BRL 22.1B (FY2022) to BRL 38.1B (FY2025). Forward P/E of 12.6x is well below the 20x target, and Forward PEG of 0.47 is exceptionally attractive (well below 1.0 target). Profit margin of 19.7% is slightly below the 20% target. D/E of 114% scores 0.81 against the 70% target / 300% floor — elevated but manageable for a capital-intensive utility. Liquidity is strong at ~$44M average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SABESP operates with a genuine social purpose — universal sanitation access for 28 million people — that transcends quarterly earnings, but the purpose is partly mandated by concession agreements rather than organically chosen. The privatization transformation demonstrated existential flexibility, and the R$70B investment plan represents courageous long-term capital commitment. However, the company's monopoly position limits competitive learning, and the transition from state-owned to private enterprise introduced organizational disruption that tests institutional trust.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Universal sanitation access by 2029 — providing clean water and sewage to all of Sao Paulo state's population — is a genuine, service-oriented cause that benefits millions and addresses a critical social need [1]. CEO Piani has articulated this as Brazil's biggest challenge, and strategic decisions (R$70B CapEx, expansion to underserved areas) clearly trace back to this purpose [2]. However, the cause is partly regulatory mandate (concession requirement) rather than purely organically chosen, and it is time-bound — it's unclear what SABESP's animating purpose becomes after 2029 universalization is achieved.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SABESP's 8,914-person workforce has navigated significant organizational change through privatization — new CEO (October 2024), new strategic investor (Equatorial), and restructured governance. The continuity of operations through this transition suggests adequate organizational trust, but major structural change inherently creates uncertainty [1]. No specific data on employee satisfaction, turnover, or cultural practices post-privatization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in its concession areas, SABESP faces minimal direct competition. The competitive framework is regulatory rather than market-based, and there is no evidence of management referencing competitors' strengths as motivation for self-improvement [2]. The absence of competitive pressure removes the tension that Sinek considers essential for continuous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2024 privatization represents a fundamental business model transformation — from state-owned utility to private company with strategic investor, new governance, private capital access, and performance-oriented management [1]. This required abandoning decades of state-controlled operations and accepting the disruption of private market accountability. However, the core business (water and sewage services) remained unchanged — the transformation was structural, not strategic.</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R$70B five-year investment plan represents a massive long-term capital commitment that prioritizes universal coverage over near-term profitability [1]. CapEx of R$3.7B in Q1 2026 alone (+31% YoY) demonstrates willingness to invest aggressively despite the Q2 2026 net income decline of 31.4% [1]. Management is choosing long-term infrastructure build-out over short-term earnings optimization, though this is partly mandated by concession agreements.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SABESP at 12.6x forward earnings and a PEG of 0.47 offers compelling value for a transformed utility executing a R$70B infrastructure expansion. Q1 2026 delivered 26% EBITDA growth on 11% revenue growth with a 63% EBITDA margin, demonstrating post-privatization efficiency gains are real [1]. The investment case rests on a visible multi-year growth runway — the concession mandate to achieve universal sanitation by 2029 provides regulatory certainty for sustained CapEx and customer expansion across 375 municipalities serving 28 million people. ROE of 18.8% is exceptional for a utility, Forward P/E of 12.6x reflects significant Brazil country discount, and the institutional validation of LatinFinance's Sustainable Infrastructure Financing award signals credibility with multilateral lenders [3]. Equatorial's strategic 15% stake provides operational expertise from Brazil's leading utility operator.</w:t>
      </w:r>
    </w:p>
    <w:p>
      <w:pPr>
        <w:spacing w:after="120"/>
      </w:pPr>
      <w:r>
        <w:rPr>
          <w:rFonts w:ascii="Calibri" w:hAnsi="Calibri"/>
          <w:b w:val="0"/>
          <w:color w:val="3A4A28"/>
          <w:sz w:val="20"/>
        </w:rPr>
        <w:t>The bear case centers on Brazil macro risk, regulatory exposure, and capital intensity. Q2 2026 net income declined 31.4% YoY on higher operating expenses and inflation, demonstrating the vulnerability of BRL-denominated earnings to cost pressures [1]. Environmental concerns have emerged that SABESP is exceeding water withdrawal limits from the Cantareira reservoir system — 30% above post-crisis averages in 2025 — which could trigger regulatory penalties or operational restrictions [3]. The R$70B CapEx program strains the balance sheet (D/E of 114%) and requires sustained access to capital markets at reasonable rates, creating refinancing risk in a volatile Brazilian interest rate environment. Currency risk is material for USD ADR holders — the BRL/USD can swing 15-20% annually, amplifying or muting underlying business performance. The post-privatization governance transition remains early (CEO appointed October 2024), and execution risk on the universal coverage mandate is substantial given Brazil's infrastructure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R$70B five-year investment plan execution driving customer expansion and tariff-regulated revenue growth, with Q1 2026 CapEx of R$3.7B (+31% YoY) demonstrating accelerating deployment toward universal sanitation by 2029 [1]</w:t>
      </w:r>
    </w:p>
    <w:p>
      <w:pPr>
        <w:spacing w:before="40" w:after="40"/>
        <w:ind w:left="283"/>
      </w:pPr>
      <w:r>
        <w:rPr>
          <w:rFonts w:ascii="Calibri" w:hAnsi="Calibri"/>
          <w:b/>
          <w:color w:val="4A6B25"/>
          <w:sz w:val="20"/>
        </w:rPr>
        <w:t xml:space="preserve">2. </w:t>
      </w:r>
      <w:r>
        <w:rPr>
          <w:rFonts w:ascii="Calibri" w:hAnsi="Calibri"/>
          <w:b w:val="0"/>
          <w:color w:val="3A4A28"/>
          <w:sz w:val="20"/>
        </w:rPr>
        <w:t>Post-privatization efficiency gains — Q1 2026 EBITDA margin reached 63% (+800bps vs prior periods) as Equatorial's operational expertise and private-sector management discipline drive cost optimization [1]</w:t>
      </w:r>
    </w:p>
    <w:p>
      <w:pPr>
        <w:spacing w:before="40" w:after="40"/>
        <w:ind w:left="283"/>
      </w:pPr>
      <w:r>
        <w:rPr>
          <w:rFonts w:ascii="Calibri" w:hAnsi="Calibri"/>
          <w:b/>
          <w:color w:val="4A6B25"/>
          <w:sz w:val="20"/>
        </w:rPr>
        <w:t xml:space="preserve">3. </w:t>
      </w:r>
      <w:r>
        <w:rPr>
          <w:rFonts w:ascii="Calibri" w:hAnsi="Calibri"/>
          <w:b w:val="0"/>
          <w:color w:val="3A4A28"/>
          <w:sz w:val="20"/>
        </w:rPr>
        <w:t>Potential for Brazil country risk premium compression if macro conditions stabilize, with SABESP's 12.6x forward P/E implying significant re-rating potential toward emerging market utility peers trading at 15-18x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Water management controversy — SABESP's Cantareira reservoir withdrawals exceeded post-crisis limits by 30% in 2025, raising environmental and regulatory risk that could restrict operations or trigger penalties during drought periods [3]</w:t>
      </w:r>
    </w:p>
    <w:p>
      <w:pPr>
        <w:spacing w:before="40" w:after="40"/>
        <w:ind w:left="283"/>
      </w:pPr>
      <w:r>
        <w:rPr>
          <w:rFonts w:ascii="Calibri" w:hAnsi="Calibri"/>
          <w:b/>
          <w:color w:val="4A6B25"/>
          <w:sz w:val="20"/>
        </w:rPr>
        <w:t xml:space="preserve">2. </w:t>
      </w:r>
      <w:r>
        <w:rPr>
          <w:rFonts w:ascii="Calibri" w:hAnsi="Calibri"/>
          <w:b w:val="0"/>
          <w:color w:val="3A4A28"/>
          <w:sz w:val="20"/>
        </w:rPr>
        <w:t>BRL currency volatility creating 15-20% annual swings in USD-denominated ADR returns, amplified by Brazil's political and fiscal uncertainty that periodically triggers capital outflows [4]</w:t>
      </w:r>
    </w:p>
    <w:p>
      <w:pPr>
        <w:spacing w:before="40" w:after="40"/>
        <w:ind w:left="283"/>
      </w:pPr>
      <w:r>
        <w:rPr>
          <w:rFonts w:ascii="Calibri" w:hAnsi="Calibri"/>
          <w:b/>
          <w:color w:val="4A6B25"/>
          <w:sz w:val="20"/>
        </w:rPr>
        <w:t xml:space="preserve">3. </w:t>
      </w:r>
      <w:r>
        <w:rPr>
          <w:rFonts w:ascii="Calibri" w:hAnsi="Calibri"/>
          <w:b w:val="0"/>
          <w:color w:val="3A4A28"/>
          <w:sz w:val="20"/>
        </w:rPr>
        <w:t>Q2 2026 net income decline of 31.4% YoY on inflation and higher OpEx demonstrates earnings volatility risk during the capital-intensive expansion phase, with D/E of 114% constraining balance sheet flexibility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Water and sewage infrastructure is virtually immune to AI disruption. SABESP's business involves physical-world operations — water treatment plants, sewage processing facilities, thousands of kilometers of pipes, reservoirs, and distribution networks that AI structurally cannot displace [2]. The regulatory framework (concession agreements with the Sao Paulo state), essential public service nature, and massive physical infrastructure create insurmountable barriers to technological substitution. AI may improve operational efficiency (leak detection, predictive maintenance, demand forecasting) but only increases the value of the existing physical network. No analyst has identified AI substitution risk for water utilities. AI Opportunity (0/1): SABESP does not generate meaningful AI revenue. Digital initiatives (IoT monitoring, smart meters) are operational tools, not revenue-generating AI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SABESP Q1-Q2 2026 Earnings — Q1 EBITDA +26%, Revenue +11%, CapEx R$3.7B (+31%); Q2 Net Income -31.4%, Revenue +13.9% — SEC Filings, StockTitan, Investing.com, 2026</w:t>
      </w:r>
    </w:p>
    <w:p>
      <w:pPr>
        <w:spacing w:before="20" w:after="20"/>
        <w:ind w:left="170"/>
      </w:pPr>
      <w:r>
        <w:rPr>
          <w:rFonts w:ascii="Calibri" w:hAnsi="Calibri"/>
          <w:b/>
          <w:color w:val="4A6B25"/>
          <w:sz w:val="15"/>
        </w:rPr>
        <w:t xml:space="preserve">2. </w:t>
      </w:r>
      <w:r>
        <w:rPr>
          <w:rFonts w:ascii="Calibri" w:hAnsi="Calibri"/>
          <w:b w:val="0"/>
          <w:color w:val="3A4A28"/>
          <w:sz w:val="17"/>
        </w:rPr>
        <w:t>SABESP Corporate Overview — CEO Carlos Piani, Universal Sanitation Mission, IoT Innovation, 375 Municipalities, 28M Customers — Smart Water Magazine, Sabesp RI, 2025-2026</w:t>
      </w:r>
    </w:p>
    <w:p>
      <w:pPr>
        <w:spacing w:before="20" w:after="20"/>
        <w:ind w:left="170"/>
      </w:pPr>
      <w:r>
        <w:rPr>
          <w:rFonts w:ascii="Calibri" w:hAnsi="Calibri"/>
          <w:b/>
          <w:color w:val="4A6B25"/>
          <w:sz w:val="15"/>
        </w:rPr>
        <w:t xml:space="preserve">3. </w:t>
      </w:r>
      <w:r>
        <w:rPr>
          <w:rFonts w:ascii="Calibri" w:hAnsi="Calibri"/>
          <w:b w:val="0"/>
          <w:color w:val="3A4A28"/>
          <w:sz w:val="17"/>
        </w:rPr>
        <w:t>SABESP ESG and Privatization Controversy — Cantareira Water Withdrawal Concerns, LatinFinance Sustainable Infrastructure Award, R$70B Investment Plan — Progressive International, LatinFinance,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SBS Key Statistics: Forward P/E 12.59x, PEG 0.47, ROE 18.8%, D/E 114%, Dividend Yield 0.61%,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