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SBUX</w:t>
      </w:r>
      <w:r>
        <w:rPr>
          <w:rFonts w:ascii="Calibri" w:hAnsi="Calibri"/>
          <w:b/>
          <w:color w:val="1A2010"/>
          <w:sz w:val="40"/>
        </w:rPr>
        <w:t xml:space="preserve">  Starbucks Corporation</w:t>
      </w:r>
    </w:p>
    <w:p>
      <w:pPr>
        <w:spacing w:after="120"/>
      </w:pPr>
      <w:r>
        <w:rPr>
          <w:rFonts w:ascii="Calibri" w:hAnsi="Calibri"/>
          <w:b/>
          <w:color w:val="6E8450"/>
          <w:sz w:val="18"/>
        </w:rPr>
        <w:t>DIVIDEND SLEEVE · 2026-10-13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NASDAQ · United States</w:t>
      </w:r>
    </w:p>
    <w:p>
      <w:pPr>
        <w:spacing w:after="80"/>
      </w:pPr>
      <w:r>
        <w:rPr>
          <w:rFonts w:ascii="Calibri" w:hAnsi="Calibri"/>
          <w:b w:val="0"/>
          <w:color w:val="3A4A28"/>
          <w:sz w:val="20"/>
        </w:rPr>
        <w:t>Starbucks Corporation is the world's largest specialty coffee roaster, marketer, and retailer, operating approximately 40,000 coffeehouses across 86 markets globally. Under CEO Brian Niccol's 'Back to Starbucks' turnaround, Q3 FY2026 global comps rose 7.9%, North America revenue grew 7% to $6.9B, and FY2026 adjusted EPS guidance was raised to $2.55-$2.65 [1][2]. The Boyu Capital transaction for a 60% majority stake in the China JV has closed, restructuring the company's second-largest market.</w:t>
      </w:r>
    </w:p>
    <w:p>
      <w:r>
        <w:rPr>
          <w:rFonts w:ascii="Calibri" w:hAnsi="Calibri"/>
          <w:b/>
          <w:color w:val="6E8450"/>
          <w:sz w:val="18"/>
        </w:rPr>
        <w:t>381,000 Employees · https://www.starbucks.com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CEO Brian Niccol's 'Back to Starbucks' turnaround has delivered a significant operational transformation — Q3 FY2026 global comps accelerated to 7.9% (from Q2's 6.2% and Q1's 4%), Q2 revenue surged 9% YoY to $9.53B, and FY2026 adjusted EPS guidance was raised twice to $2.55-$2.65 [1][2]. The China JV with Boyu Capital closed, restructuring the second-largest market. Record 35.5M Rewards members demonstrate digital engagement momentum. While not a new product launch, the operational pivot opened significant earnings recovery. AI Deployment (1/2): Starbucks deployed Green Dot Assist, an AI barista assistant, across all North American stores providing real-time guidance on drink preparation and operations, plus Smart Q AI for order sequencing [3]. CEO Niccol positioned AI as 'co-pilot, not replacement' for workers. However, no specific cost savings or revenue impact has been quantified, and the AI Automated Counting system was retired after it 'frequently miscounted and mislabeled items' [3]. Market Share (2/2): Starbucks is the undisputed global leader in specialty coffee with ~40,000 locations and approximately 40% of U.S. specialty coffee market share. Record Rewards membership and massive mobile ordering penetration create a digital moat competitors cannot match at scale [1][2]. Product Pipeline (0/2): Menu simplification and store renovation are the strategic focus. No next-generation products announced with specific timelines or revenue visibility. R&amp;D Intensity (1/1): Technology and innovation spending is above the restaurant industry average, with AI, digital infrastructure (mobile app, Rewards platform), and store format investments accelerating under Niccol's leadership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Starbucks' 'third place' vision — nurturing human connection through coffee in warm, welcoming spaces — is specific, thoughtful, and differentiating from peers. Niccol's explicit statement that the company had 'run like a manufacturing facility' and his recommitment to craft and hospitality demonstrates the mission actively shaping strategic decisions [3]. The $600M investment in store partners over efficiency reflects purpose-driven capital allocation. However, the temporary drift under prior leadership shows the cause isn't yet so deeply institutionalized that it sustains through all transitions. Community Impact (1/2): $600M invested in adding workers back to stores, healthcare benefits for part-time partners, ethical sourcing through C.A.F.E. Practices covering 99%+ of coffee supply, and an Environmental, Partner and Community Impact board committee for ESG governance [3][4]. General corporate responsibility programs but not distinctive in scale relative to revenue. Employee Retention (1/2): High turnover typical of food service industry, compounded by unionization at 500+ stores. However, Starbucks offers above-industry benefits including healthcare for part-timers, stock grants, and tuition coverage. The 381,000-employee workforce represents stable staffing and Niccol's $600M partner investment signals genuine intent to rebuild retention [3]. Insider Buying (0/2): No evidence of meaningful net insider buying by CEO Niccol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D/E and ROE excluded because Starbucks has negative stockholders' equity of -$8.1B from cumulative $60B+ in share buybacks — yfinance returns null for both [1][2]. Forward P/E of 29.5 scores 0.76 (1x weight), improved from 39.5 in August due to price decline and earnings recovery. Revenue growth YoY of -1.4% (depressed by China JV deconsolidation; North America grew 7%) scores 0.62 (1x weight). 5-year revenue CAGR of approximately 5.5% scores 0.70 (1x weight). Profit margin of 5.2% (compressed by turnaround costs and China transition) scores 0.26 (1x weight). Payout ratio of 143% (trailing, distorted by depressed GAAP earnings; normalizes to ~97% on $2.60 midpoint guidance) scores 0.0 (1x weight). Consecutive years paid of 17 scores 1.0 (2x weight). Consecutive years dividend growth of 15 scores 1.0 (1x weight). 5-year dividend growth CAGR of 7.8% scores 1.0 (2x weight). Weighted sum 7.34 / max 10.0 = 7.34, rounded to 7. Negative equity ($26.6B total debt) is a genuine leverage risk masked by metric exclusion. Daily dollar volume of $690M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Starbucks under Niccol represents a genuine return to infinite-game thinking — prioritizing craft, community, and partner experience over the efficiency-first approach that degraded the brand [3]. The 'third place' vision has guided the company for 55 years and Niccol's turnaround explicitly reconnects strategy to purpose. The $600M partner investment and willingness to accept near-term restructuring charges for long-term brand equity demonstrate courage to lead. However, ongoing union disputes across 500+ stores reveal finite-game tensions in workforce relations [4], and the company's $60B+ in cumulative buybacks creating negative equity prioritizes financial engineering over balance sheet health. Sinek would credit the Just Cause and turnaround courage but flag the labor relations as a fundamental Trusting Teams failure.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'To inspire and nurture the human spirit — one person, one cup and one neighborhood at a time' is a genuine, distinctive purpose that connects coffee retail to human connection and community building [3]. The 'third place' vision has guided Starbucks for 55 years, and Niccol's explicit rejection of the 'manufacturing facility' approach in favor of restoring craft and hospitality demonstrates purpose-driven leadership. The board specifically hired Niccol to rescue this vision. However, the fact that the cause was temporarily abandoned under prior leadership — requiring a new CEO to restore it — shows it is not yet so deeply institutionalized that it sustains through all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Niccol's $600M investment in adding partners back to stores, above-industry benefits (healthcare for part-timers, tuition, stock grants), and hospitality-focused culture reset show institutional commitment to rebuilding trust [3]. However, labor union organizing across 500+ stores — with allegations of federal labor law violations including firing pro-union workers — reveals deep frontline trust deficits that predate Niccol and persist despite his investments [4]. The unionization movement specifically indicates that a meaningful portion of partners do not feel Sinek's 'Circle of Safety.' Adequate trust overall but with significant pockets of breakdown.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Starbucks acknowledges and adapts to competitive dynamics rather than dismissing them. Dutch Bros and specialty third-wave coffee push quality differentiation in the U.S.; Luckin Coffee's 20,000+ stores forced the strategic JV restructuring with Boyu Capital in China [1]. Niccol's response has been to compete on experience quality and hospitality rather than price or speed, demonstrating an improve-and-learn mindset that uses competitive pressure to refine the offering rather than obsessing over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China JV with Boyu Capital — selling 60% at $4B enterprise value — demonstrates willingness to restructure the second-largest market rather than cling to a declining competitive position against Luckin's subsidized expansion [1][2]. Niccol's complete strategic reversal from efficiency-first to experience-first shows organizational flexibility. The evolution from pure coffee retail to mobile-first platform (30%+ digital transactions) shows adaptation. However, the core business model — premium coffee in branded stores — has been fundamentally unchanged for 55 years.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Niccol showed courage in publicly admitting Starbucks had drifted from its purpose, investing $600M in partner staffing despite near-term margin compression, and raising FY2026 EPS guidance twice on turnaround strength [1][2][3]. The decision to sell 60% of China to Boyu Capital rather than continue competing against Luckin's subsidized expansion reflects strategic discipline over ego. However, the continued aggressive share buyback program that created -$8.1B in equity and the delayed response to labor organizing (which festered for years before Niccol's arrival) limit the courage assessment.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Starbucks at $92.29 under Brian Niccol offers a turnaround story with accelerating momentum and improving valuation. Q3 FY2026 comps rose 7.9% (from Q2's 6.2% and Q1's 4%), Q2 revenue surged 9% YoY to $9.53B, and FY2026 adjusted EPS guidance was raised twice to $2.55-$2.65 [1][2]. The stock's 12% decline from August levels has compressed the forward P/E from 39.5x to 29.5x (using consensus forward EPS of $3.13), creating a more attractive entry point for a global brand with 40,000 stores and record 35.5M Rewards members. The 2.73% dividend yield with 15 consecutive years of growth and 7.8% 5-year dividend CAGR provides reliable income during the turnaround. Green Dot AI is deployed across all North American stores enhancing operational efficiency while preserving the human experience [3]. The China JV closing simplifies the geographic story and unlocks capital reallocation.</w:t>
      </w:r>
    </w:p>
    <w:p>
      <w:pPr>
        <w:spacing w:after="120"/>
      </w:pPr>
      <w:r>
        <w:rPr>
          <w:rFonts w:ascii="Calibri" w:hAnsi="Calibri"/>
          <w:b w:val="0"/>
          <w:color w:val="3A4A28"/>
          <w:sz w:val="20"/>
        </w:rPr>
        <w:t>The bear case centers on structural leverage and margin recovery uncertainty. Starbucks carries $26.6B in total debt against negative stockholders' equity of -$8.1B from cumulative $60B+ in buybacks, leaving no balance sheet cushion if the turnaround stalls [1][2]. Profit margin of 5.2% remains far below the historical 10-15% range, and the trailing payout ratio of 143% is unsustainable on current GAAP earnings — normalizing to ~97% even on the raised $2.60 midpoint guidance. Consolidated revenue was down 1.4% YoY due to China deconsolidation, masking strong underlying North America growth of 7%. Ongoing labor disputes with Workers United across 500+ unionized stores and federal labor law allegations create operational and reputational risk [4]. The Inspire Insight score of -67 (MISALIGNED) limits faith-based investor allocation. Forward P/E of 29.5x, while improved, still requires sustained earnings recovery to justify the premium relative to the restaurant industry average of ~20x.</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comp trajectory — Q3 FY2026 comps of 7.9% (from Q1's 4%) with FY2026 guidance raised twice to $2.55-$2.65 adjusted EPS demonstrates the 'Back to Starbucks' turnaround is gaining momentum toward restoring historical operating margins [1][2]</w:t>
      </w:r>
    </w:p>
    <w:p>
      <w:pPr>
        <w:spacing w:before="40" w:after="40"/>
        <w:ind w:left="283"/>
      </w:pPr>
      <w:r>
        <w:rPr>
          <w:rFonts w:ascii="Calibri" w:hAnsi="Calibri"/>
          <w:b/>
          <w:color w:val="4A6B25"/>
          <w:sz w:val="20"/>
        </w:rPr>
        <w:t xml:space="preserve">2. </w:t>
      </w:r>
      <w:r>
        <w:rPr>
          <w:rFonts w:ascii="Calibri" w:hAnsi="Calibri"/>
          <w:b w:val="0"/>
          <w:color w:val="3A4A28"/>
          <w:sz w:val="20"/>
        </w:rPr>
        <w:t>Valuation compression from $104.81 to $92.29 (-12%) improves risk/reward with forward P/E declining from 39.5x to 29.5x, offering a more attractive entry point for a global brand with record Rewards membership and digital engagement</w:t>
      </w:r>
    </w:p>
    <w:p>
      <w:pPr>
        <w:spacing w:before="40" w:after="40"/>
        <w:ind w:left="283"/>
      </w:pPr>
      <w:r>
        <w:rPr>
          <w:rFonts w:ascii="Calibri" w:hAnsi="Calibri"/>
          <w:b/>
          <w:color w:val="4A6B25"/>
          <w:sz w:val="20"/>
        </w:rPr>
        <w:t xml:space="preserve">3. </w:t>
      </w:r>
      <w:r>
        <w:rPr>
          <w:rFonts w:ascii="Calibri" w:hAnsi="Calibri"/>
          <w:b w:val="0"/>
          <w:color w:val="3A4A28"/>
          <w:sz w:val="20"/>
        </w:rPr>
        <w:t>China JV closing with Boyu Capital simplifies the geographic story, removes Luckin competitive overhang, and unlocks capital reallocation toward higher-return North American store investments and partner experience improvements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stockholders' equity of -$8.1B with $26.6B total debt creates structural financial fragility — trailing payout ratio of 143% and profit margin of 5.2% require substantial GAAP earnings recovery to sustain the $2.48 annual dividend and service debt obligations</w:t>
      </w:r>
    </w:p>
    <w:p>
      <w:pPr>
        <w:spacing w:before="40" w:after="40"/>
        <w:ind w:left="283"/>
      </w:pPr>
      <w:r>
        <w:rPr>
          <w:rFonts w:ascii="Calibri" w:hAnsi="Calibri"/>
          <w:b/>
          <w:color w:val="4A6B25"/>
          <w:sz w:val="20"/>
        </w:rPr>
        <w:t xml:space="preserve">2. </w:t>
      </w:r>
      <w:r>
        <w:rPr>
          <w:rFonts w:ascii="Calibri" w:hAnsi="Calibri"/>
          <w:b w:val="0"/>
          <w:color w:val="3A4A28"/>
          <w:sz w:val="20"/>
        </w:rPr>
        <w:t>Ongoing labor union organizing across 500+ stores with allegations of federal labor law violations creates reputational risk and potential labor cost inflation that constrains the margin recovery needed to justify the 29.5x forward P/E [4]</w:t>
      </w:r>
    </w:p>
    <w:p>
      <w:pPr>
        <w:spacing w:before="40" w:after="40"/>
        <w:ind w:left="283"/>
      </w:pPr>
      <w:r>
        <w:rPr>
          <w:rFonts w:ascii="Calibri" w:hAnsi="Calibri"/>
          <w:b/>
          <w:color w:val="4A6B25"/>
          <w:sz w:val="20"/>
        </w:rPr>
        <w:t xml:space="preserve">3. </w:t>
      </w:r>
      <w:r>
        <w:rPr>
          <w:rFonts w:ascii="Calibri" w:hAnsi="Calibri"/>
          <w:b w:val="0"/>
          <w:color w:val="3A4A28"/>
          <w:sz w:val="20"/>
        </w:rPr>
        <w:t>Consolidated revenue declined 1.4% YoY due to China JV deconsolidation — the restructuring's long-term financial impact on earnings and brand economics in the world's second-largest coffee market remains uncertain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Starbucks' core value proposition — the physical coffeehouse experience, barista craft, and community 'third place' — is structurally immune to AI disruption [3]. Physical store operations, beverage preparation, and the social experience cannot be digitized or automated away. The 381,000-person workforce operates across ~40,000 physical locations requiring human interaction and hospitality that AI cannot replicate. CEO Niccol explicitly frames AI as a 'co-pilot, not replacement' for workers, maintaining the human-centered brand identity [3]. No analysts have flagged AI as a meaningful displacement risk for the restaurant/coffee retail industry. AI may increase demand indirectly as knowledge workers seek third-place environments. AI Opportunity (0/1): Green Dot Assist and Smart Q are deployed as internal operational tools, not revenue-generating AI products. While the AI personalization engine integrated with 35.5M+ Rewards members enhances customer engagement, no AI-related revenue streams have been quantified.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Starbucks Q3 FY2026 Results — Consolidated Net Revenue $9.3B (-1% Reported Due to China Transaction), North America Revenue $6.9B (+7%), Global Comp Sales +7.9%, Non-GAAP EPS $0.85, FY2026 Guidance Raised to $2.55-$2.65 — Starbucks Investor Relations, July 2026</w:t>
      </w:r>
    </w:p>
    <w:p>
      <w:pPr>
        <w:spacing w:before="20" w:after="20"/>
        <w:ind w:left="170"/>
      </w:pPr>
      <w:r>
        <w:rPr>
          <w:rFonts w:ascii="Calibri" w:hAnsi="Calibri"/>
          <w:b/>
          <w:color w:val="4A6B25"/>
          <w:sz w:val="15"/>
        </w:rPr>
        <w:t xml:space="preserve">2. </w:t>
      </w:r>
      <w:r>
        <w:rPr>
          <w:rFonts w:ascii="Calibri" w:hAnsi="Calibri"/>
          <w:b w:val="0"/>
          <w:color w:val="3A4A28"/>
          <w:sz w:val="17"/>
        </w:rPr>
        <w:t>Starbucks Q2 FY2026 Earnings — Revenue $9.53B (+9% YoY), Global Comp Sales +6.2%, Non-GAAP EPS $0.50 (+22%), Record 35.5M Rewards Members — Motley Fool, Quartz, GuruFocus, April 2026</w:t>
      </w:r>
    </w:p>
    <w:p>
      <w:pPr>
        <w:spacing w:before="20" w:after="20"/>
        <w:ind w:left="170"/>
      </w:pPr>
      <w:r>
        <w:rPr>
          <w:rFonts w:ascii="Calibri" w:hAnsi="Calibri"/>
          <w:b/>
          <w:color w:val="4A6B25"/>
          <w:sz w:val="15"/>
        </w:rPr>
        <w:t xml:space="preserve">3. </w:t>
      </w:r>
      <w:r>
        <w:rPr>
          <w:rFonts w:ascii="Calibri" w:hAnsi="Calibri"/>
          <w:b w:val="0"/>
          <w:color w:val="3A4A28"/>
          <w:sz w:val="17"/>
        </w:rPr>
        <w:t>Starbucks CEO Brian Niccol — 'Back to Starbucks' Strategy, $600M Partner Investment, Green Dot AI Barista Deployed Across All North American Stores, AI as 'Co-Pilot' — Fox Business, Yahoo Finance, Newsweek, 2026</w:t>
      </w:r>
    </w:p>
    <w:p>
      <w:pPr>
        <w:spacing w:before="20" w:after="20"/>
        <w:ind w:left="170"/>
      </w:pPr>
      <w:r>
        <w:rPr>
          <w:rFonts w:ascii="Calibri" w:hAnsi="Calibri"/>
          <w:b/>
          <w:color w:val="4A6B25"/>
          <w:sz w:val="15"/>
        </w:rPr>
        <w:t xml:space="preserve">4. </w:t>
      </w:r>
      <w:r>
        <w:rPr>
          <w:rFonts w:ascii="Calibri" w:hAnsi="Calibri"/>
          <w:b w:val="0"/>
          <w:color w:val="3A4A28"/>
          <w:sz w:val="17"/>
        </w:rPr>
        <w:t>Starbucks ESG — Labor Disputes With Workers United (500+ Unionized Stores), Federal Labor Law Allegations, Environmental Community Oversight Committee — Sustainalytics, ESG Dive,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