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SEDG</w:t>
      </w:r>
      <w:r>
        <w:rPr>
          <w:rFonts w:ascii="Calibri" w:hAnsi="Calibri"/>
          <w:b/>
          <w:color w:val="1A2010"/>
          <w:sz w:val="40"/>
        </w:rPr>
        <w:t xml:space="preserve">  SolarEdge Technologies, Inc.</w:t>
      </w:r>
    </w:p>
    <w:p>
      <w:pPr>
        <w:spacing w:after="120"/>
      </w:pPr>
      <w:r>
        <w:rPr>
          <w:rFonts w:ascii="Calibri" w:hAnsi="Calibri"/>
          <w:b/>
          <w:color w:val="6E8450"/>
          <w:sz w:val="18"/>
        </w:rPr>
        <w:t>GROWTH SLEEVE · 2026-09-03 · Inspire: 58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Solar Energy Equipment · NASDAQ · Israel</w:t>
      </w:r>
    </w:p>
    <w:p>
      <w:pPr>
        <w:spacing w:after="80"/>
      </w:pPr>
      <w:r>
        <w:rPr>
          <w:rFonts w:ascii="Calibri" w:hAnsi="Calibri"/>
          <w:b w:val="0"/>
          <w:color w:val="3A4A28"/>
          <w:sz w:val="20"/>
        </w:rPr>
        <w:t>SolarEdge designs and manufactures DC-optimized inverter systems, power optimizers, and energy storage solutions for residential, commercial, and utility-scale solar markets. Headquartered in Herzliya, Israel, the company is executing a turnaround under CEO Shuki Nir (appointed December 2024) after revenue collapsed from $3.1B in FY2022 to $901.5M in FY2024 due to a European inventory glut. Q2 2026 revenue of $346.2M (+19.6% YoY) marked a return to non-GAAP operating profitability for the first time since Q2 2023. SolarEdge is pivoting toward AI data center power infrastructure through a solid-state transformer (SST) collaboration with Infineon, targeting 2027 pilots and 2028 volume shipments. Market cap approximately $2.1B.</w:t>
      </w:r>
    </w:p>
    <w:p>
      <w:r>
        <w:rPr>
          <w:rFonts w:ascii="Calibri" w:hAnsi="Calibri"/>
          <w:b/>
          <w:color w:val="6E8450"/>
          <w:sz w:val="18"/>
        </w:rPr>
        <w:t>3,580 Employees · https://www.solaredge.com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SolarEdge's core DC-optimized inverter business has not fundamentally evolved in 5 years — the company rode the solar boom to $3.1B revenue in FY2022 then suffered a catastrophic 71% revenue decline to $901.5M in FY2024 as European channel inventory glutted [1]. The Nexis platform rollout and AI data center SST pivot represent promising new directions but are pre-revenue and unproven at scale. AI Deployment (1/2): SolarEdge has deployed AI across its manufacturing lines for automated defect detection through a partnership with Instrumental, and launched an AI-based energy management system integrated into its One Platform for residential customers [2]. These are shipping products with measurable operational impact. Market Share (0/2): SolarEdge lost significant market share during the 2023-2024 downturn as Chinese competitors (Huawei, Sungrow) gained share in Europe and Enphase strengthened its U.S. residential position — the company is no longer the clear category leader it was in 2022. Product Pipeline (1/2): The SST collaboration with Infineon targets a modular 2-5 MW power conversion system for AI data centers with &gt;99% efficiency, with 2027 pilot deployments and 2028 volume shipments specifically announced [2]. Nexis global rollout is underway but revenue visibility remains limited. R&amp;D Intensity (1/1): SolarEdge maintained substantial R&amp;D spending through the downturn at above-average intensity for solar equipment peers, reflecting continued investment in power electronics and SST technology.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SolarEdge's stated purpose — 'To power the future of energy so we can all enjoy better living and a cleaner, greener future' — is clear and identifies the company's role in the energy transition, but it is functionally interchangeable with any clean energy company's mission and does not articulate a distinctive vision differentiating SolarEdge from Enphase, SMA Solar, or dozens of peers [3]. Community Impact (0/2): No evidence of distinctive charitable programs, foundation, or community investment with measurable dollar impact was identified beyond the small-scale Bedouin women training initiative. Employee Retention (0/2): Glassdoor rating of 3.6/5 from 567 reviews is below tech industry average, with recurring themes of 'argumentative culture,' 'military mindset management,' and 'metric-focused while culture suffers' [3]. Headcount reduced from approximately 5,000 to 3,580 through restructuring, indicating significant organizational disruption. Insider Buying (0/2): No evidence of meaningful net insider buying by executives was identified during the turnaround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Revenue growth YoY of approximately 30% (Q1 +46%, Q2 +19.6%) scores at target ceiling (1.0), reflecting recovery from the 2024 trough [1]. D/E of 85% is moderately above the 70% target, scoring 0.935. However, critical weaknesses dominate: ROE of -78% (2x weight) and profit margin of -53.65% both score 0 due to ongoing GAAP unprofitability; Forward P/E of approximately 88x far exceeds the 60x floor and scores 0; and the 5-year revenue CAGR of approximately -4% (from $1.46B in FY2020 to $1.18B in FY2025) scores 0.067 (2x weight) reflecting the boom-bust cycle [1][4]. PEG ratio excluded (not meaningful with negative earnings). Weighted sum 2.07 / max 8.0 = Infrastructure 3. The stock clears the liquidity floor with approximately $65.5M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SolarEdge exhibits finite game characteristics — the company rode the solar boom aggressively, failed to prepare for the inevitable inventory correction, and is now restructuring under its third CEO. The clean energy purpose is genuine but has not been the organizing strategic principle — financial performance and market share pursuit drove overexpansion into batteries (Kokam, now divested) and multiple geographies simultaneously. Massive layoffs, cultural challenges noted by employees, and reactive rather than anticipatory strategic shifts suggest a company playing to win quarters rather than playing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SolarEdge's purpose in clean energy is genuine — solar power optimization addresses a real global need. However, the cause reads as standard industry positioning rather than a distinctive Just Cause that differentiates from Enphase, SMA Solar, or any other solar company [3]. The company's strategic decisions during the boom (overexpansion into batteries, aggressive geographic expansion) were driven by growth pursuit rather than cause-driven intentionality, and the subsequent crash and restructuring suggest the purpose was not the strategic anchor Sinek demands.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consistently describe a challenging internal culture — 'argumentative and unpleasant,' 'military mindset management,' 'no room to speak out,' and 'metric-focused while culture suffers' at 3.6/5 rating [3]. Headcount reduced from approximately 5,000 to 3,580 through restructuring waves, creating organizational instability. CEO turnover (co-founder Zvi Lando stepped down in 2024, replaced by Shuki Nir) and CFO replacement (Maoz Sigron, May 2026) add leadership discontinuity. This is not an environment where Sinek would see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SolarEdge's competitive positioning has historically focused on market share defense against Enphase and Chinese competitors rather than self-improvement motivated by rivals' strengths. The company's loss of market share during the downturn was met with cost-cutting and restructuring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SolarEdge has shown some strategic flexibility — divesting the Kokam battery business, pivoting toward AI data center power infrastructure with the Infineon SST collaboration, and restructuring to focus on core power electronics competencies [1][2]. These are meaningful strategic shifts, but driven by financial necessity rather than a visionary pivot in service of a Just Cause. The SST pivot leverages existing power electronics expertise in an adjacent market — incremental, not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New CEO Shuki Nir has made difficult decisions — divesting Kokam battery division, closing underperforming business lines, reducing headcount by approximately 30%, and redirecting R&amp;D toward the SST platform for AI data centers [1][2]. The Infineon partnership represents a bold bet on a new market. However, these decisions were forced by financial distress rather than proactive long-term investment during a position of strength, which is Sinek's standard for true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SolarEdge at $37.99 is a high-risk turnaround with early signs of inflection — Q2 2026 revenue of $346.2M (+19.6% YoY) marked the company's first return to non-GAAP operating profitability since Q2 2023, with non-GAAP gross margins expanding to 28.6% from 11.1% a year earlier [1]. Revenue has grown for six consecutive quarters, and the cash position improved to $264.6M net of debt. The SST collaboration with Infineon for AI data center power (&gt;99% efficiency, 2-5 MW modular systems) opens a potentially large new addressable market, with 2027 pilots and 2028 volume shipments planned [2]. If the turnaround continues, the approximately $2.1B market cap offers substantial upside from the $3.1B revenue peak in FY2022.</w:t>
      </w:r>
    </w:p>
    <w:p>
      <w:pPr>
        <w:spacing w:after="120"/>
      </w:pPr>
      <w:r>
        <w:rPr>
          <w:rFonts w:ascii="Calibri" w:hAnsi="Calibri"/>
          <w:b w:val="0"/>
          <w:color w:val="3A4A28"/>
          <w:sz w:val="20"/>
        </w:rPr>
        <w:t>The bear case is severe and well-documented. SolarEdge remains GAAP unprofitable with -53.65% profit margins and -78% ROE, meaning the return to non-GAAP profitability depends on aggressive add-back adjustments that may not reflect true economic reality [4]. The 5-year revenue CAGR of -4% shows the boom-bust pattern has destroyed long-term value despite recent recovery. Forward P/E of approximately 88x prices in a recovery that is far from assured — Q3 2026 guidance of $310-340M suggests revenue growth is decelerating from Q1's 46% to potentially single digits as easy comps fade [1]. The European residential solar market remains challenged by Chinese competitor pricing pressure from Huawei and Sungrow, and the SST data center pivot is pre-revenue with no guaranteed product-market fit. The stock has already declined 22% from recent highs, reflecting market skepticism about the pace of recovery. The Inspire Impact Score of 58 (ALIGNED) is a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Return to GAAP profitability expected in H2 2026 or early 2027 as gross margins expand toward 30%+ and restructuring charges wind down, which would normalize valuation multiples and attract institutional investors currently sidelined by negative earnings [1]</w:t>
      </w:r>
    </w:p>
    <w:p>
      <w:pPr>
        <w:spacing w:before="40" w:after="40"/>
        <w:ind w:left="283"/>
      </w:pPr>
      <w:r>
        <w:rPr>
          <w:rFonts w:ascii="Calibri" w:hAnsi="Calibri"/>
          <w:b/>
          <w:color w:val="4A6B25"/>
          <w:sz w:val="20"/>
        </w:rPr>
        <w:t xml:space="preserve">2. </w:t>
      </w:r>
      <w:r>
        <w:rPr>
          <w:rFonts w:ascii="Calibri" w:hAnsi="Calibri"/>
          <w:b w:val="0"/>
          <w:color w:val="3A4A28"/>
          <w:sz w:val="20"/>
        </w:rPr>
        <w:t>SST collaboration with Infineon targeting AI data center power infrastructure with &gt;99% efficiency could open a multi-billion-dollar addressable market — 2027 pilot deployments with hyperscaler customers would validate the technology and de-risk the growth narrative [2]</w:t>
      </w:r>
    </w:p>
    <w:p>
      <w:pPr>
        <w:spacing w:before="40" w:after="40"/>
        <w:ind w:left="283"/>
      </w:pPr>
      <w:r>
        <w:rPr>
          <w:rFonts w:ascii="Calibri" w:hAnsi="Calibri"/>
          <w:b/>
          <w:color w:val="4A6B25"/>
          <w:sz w:val="20"/>
        </w:rPr>
        <w:t xml:space="preserve">3. </w:t>
      </w:r>
      <w:r>
        <w:rPr>
          <w:rFonts w:ascii="Calibri" w:hAnsi="Calibri"/>
          <w:b w:val="0"/>
          <w:color w:val="3A4A28"/>
          <w:sz w:val="20"/>
        </w:rPr>
        <w:t>European residential solar market recovery as inventory destocking completes and energy independence policies in Germany, Netherlands, and Italy drive new installation demand, benefiting SolarEdge's historically strong European channel 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Q1's 46% to Q2's 19.6% and Q3 guidance of $310-340M suggests the easy comps from the 2024 trough are fading — if growth stalls below 10%, the approximately 88x forward P/E becomes untenable and the stock could revisit its $11 low [1]</w:t>
      </w:r>
    </w:p>
    <w:p>
      <w:pPr>
        <w:spacing w:before="40" w:after="40"/>
        <w:ind w:left="283"/>
      </w:pPr>
      <w:r>
        <w:rPr>
          <w:rFonts w:ascii="Calibri" w:hAnsi="Calibri"/>
          <w:b/>
          <w:color w:val="4A6B25"/>
          <w:sz w:val="20"/>
        </w:rPr>
        <w:t xml:space="preserve">2. </w:t>
      </w:r>
      <w:r>
        <w:rPr>
          <w:rFonts w:ascii="Calibri" w:hAnsi="Calibri"/>
          <w:b w:val="0"/>
          <w:color w:val="3A4A28"/>
          <w:sz w:val="20"/>
        </w:rPr>
        <w:t>Chinese solar inverter competitors (Huawei, Sungrow, GoodWe) continue gaining European market share with lower-priced products, and potential U.S. tariff changes could either help (restricting Chinese imports) or hurt (increasing SolarEdge's Israeli-manufactured component costs)</w:t>
      </w:r>
    </w:p>
    <w:p>
      <w:pPr>
        <w:spacing w:before="40" w:after="40"/>
        <w:ind w:left="283"/>
      </w:pPr>
      <w:r>
        <w:rPr>
          <w:rFonts w:ascii="Calibri" w:hAnsi="Calibri"/>
          <w:b/>
          <w:color w:val="4A6B25"/>
          <w:sz w:val="20"/>
        </w:rPr>
        <w:t xml:space="preserve">3. </w:t>
      </w:r>
      <w:r>
        <w:rPr>
          <w:rFonts w:ascii="Calibri" w:hAnsi="Calibri"/>
          <w:b w:val="0"/>
          <w:color w:val="3A4A28"/>
          <w:sz w:val="20"/>
        </w:rPr>
        <w:t>The SST data center power pivot is pre-revenue with 2028 volume shipments — execution risk is high for a company with no data center customer relationships, and established players (Eaton, Schneider Electric, ABB) have deep incumbent advantages in this market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SolarEdge's core business — manufacturing physical solar inverters, power optimizers, and energy storage systems installed on rooftops and in commercial facilities — is structurally protected from AI displacement [1]. Solar equipment requires physical manufacturing, certified electrical installation, and regulatory compliance (UL/IEC standards) that AI cannot replicate. The installed base creates switching costs through the SolarEdge monitoring platform. However, AI could pressure SolarEdge's software monitoring and energy management margins if competitors integrate superior AI-driven optimization, and Chinese competitors could leverage AI for faster product development cycles. AI Opportunity (0/1): While SolarEdge's SST collaboration with Infineon for AI data center power infrastructure is strategically promising, no quantifiable AI-related revenue has been generated — pilots planned for 2027 and volume shipments for 2028 [2]. The AI energy management system is shipping but no specific revenue figures have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SolarEdge Q2 2026 Earnings Release — Revenue $346.2M (+19.6% YoY), Return to Non-GAAP Operating Profitability, Non-GAAP Gross Margin 28.6%, Cash $264.6M Net of Debt, Q3 Guidance $310-340M, August 2026</w:t>
      </w:r>
    </w:p>
    <w:p>
      <w:pPr>
        <w:spacing w:before="20" w:after="20"/>
        <w:ind w:left="170"/>
      </w:pPr>
      <w:r>
        <w:rPr>
          <w:rFonts w:ascii="Calibri" w:hAnsi="Calibri"/>
          <w:b/>
          <w:color w:val="4A6B25"/>
          <w:sz w:val="15"/>
        </w:rPr>
        <w:t xml:space="preserve">2. </w:t>
      </w:r>
      <w:r>
        <w:rPr>
          <w:rFonts w:ascii="Calibri" w:hAnsi="Calibri"/>
          <w:b w:val="0"/>
          <w:color w:val="3A4A28"/>
          <w:sz w:val="17"/>
        </w:rPr>
        <w:t>SolarEdge AI &amp; SST Strategy — Infineon SST Collaboration for AI Data Centers (2027 Pilots, 2028 Volume), AI Energy Management System, Nexis Global Rollout — Seeking Alpha, PV Magazine, 2025-2026</w:t>
      </w:r>
    </w:p>
    <w:p>
      <w:pPr>
        <w:spacing w:before="20" w:after="20"/>
        <w:ind w:left="170"/>
      </w:pPr>
      <w:r>
        <w:rPr>
          <w:rFonts w:ascii="Calibri" w:hAnsi="Calibri"/>
          <w:b/>
          <w:color w:val="4A6B25"/>
          <w:sz w:val="15"/>
        </w:rPr>
        <w:t xml:space="preserve">3. </w:t>
      </w:r>
      <w:r>
        <w:rPr>
          <w:rFonts w:ascii="Calibri" w:hAnsi="Calibri"/>
          <w:b w:val="0"/>
          <w:color w:val="3A4A28"/>
          <w:sz w:val="17"/>
        </w:rPr>
        <w:t>SolarEdge Corporate Profile — Mission Statement, ESG Ratings (ISS '1', MSCI 'A'), Glassdoor 3.6/5, CEO Shuki Nir (Dec 2024), CFO Maoz Sigron (May 2026) — Corporate Website, Glassdoor, SEC Filings</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TradingView — SEDG Key Statistics: Stock Price $37.99, Market Cap $2.06B, D/E 85%, ROE -78%, Profit Margin -53.65%, Forward P/E 88x, Avg Volume 1.72M,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