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SFIX</w:t>
      </w:r>
      <w:r>
        <w:rPr>
          <w:rFonts w:ascii="Calibri" w:hAnsi="Calibri"/>
          <w:b/>
          <w:color w:val="1A2010"/>
          <w:sz w:val="40"/>
        </w:rPr>
        <w:t xml:space="preserve">  Stitch Fix, Inc.</w:t>
      </w:r>
    </w:p>
    <w:p>
      <w:pPr>
        <w:spacing w:after="120"/>
      </w:pPr>
      <w:r>
        <w:rPr>
          <w:rFonts w:ascii="Calibri" w:hAnsi="Calibri"/>
          <w:b/>
          <w:color w:val="6E8450"/>
          <w:sz w:val="18"/>
        </w:rPr>
        <w:t>GROWTH SLEEVE · 2026-09-11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Internet Retail · NASDAQ · United States</w:t>
      </w:r>
    </w:p>
    <w:p>
      <w:pPr>
        <w:spacing w:after="80"/>
      </w:pPr>
      <w:r>
        <w:rPr>
          <w:rFonts w:ascii="Calibri" w:hAnsi="Calibri"/>
          <w:b w:val="0"/>
          <w:color w:val="3A4A28"/>
          <w:sz w:val="20"/>
        </w:rPr>
        <w:t>Stitch Fix is an online personal styling service combining algorithmic recommendations with human stylists to curate apparel shipments ('Fixes') for subscribers. Founded by Katrina Lake in 2011, the company is midway through a multi-year turnaround under CEO Matt Baer (since June 2023), who has pursued a 'rationalize, build, grow' strategy that produced five consecutive quarters of revenue growth, with Q3 FY2026 revenue up 4.7% YoY to $340.3M and FY2026 guidance raised to $1.346-$1.351B [source].</w:t>
      </w:r>
    </w:p>
    <w:p>
      <w:r>
        <w:rPr>
          <w:rFonts w:ascii="Calibri" w:hAnsi="Calibri"/>
          <w:b/>
          <w:color w:val="6E8450"/>
          <w:sz w:val="18"/>
        </w:rPr>
        <w:t>3,900 Employees · https://www.stitchfix.com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Matt Baer, Stitch Fix executed a three-phase 'rationalize, build, grow' turnaround that arrested a multi-year decline and produced five consecutive quarters of revenue growth, alongside the launch of 'Vision,' an AI-powered virtual try-on tool — a significant relaunch, though the company remains far smaller than its 2021 peak [source]. AI Deployment (2/2): 'Vision' generates outfit images from real inventory calibrated to a client's personal style, budget, and fit profile, and is directly cited alongside algorithmic styling as driving revenue-per-active-client (RPAC) growth to a record $578 [source]. Market Share (0/2): Active clients remain down 1.9% YoY even amid the recovery, and Stitch Fix holds no discernible leadership position in a category increasingly served by AI-native shopping tools from much larger platforms. Product Pipeline (1/2): The three-phase turnaround roadmap is publicly disclosed but lacks specific dated next-generation product commitments beyond continued Vision rollout. R&amp;D Intensity (0/1): No comparative R&amp;D-to-revenue data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Stitch Fix's mission — 'to help people discover styles they love that fit perfectly,' paired with a vision to 'transform the way people find what they love' by combining AI with human stylists — is clear about what the company does and for whom but is not a deeply distinctive purpose beyond the product itself. Community Impact (2/2): 'The Stitch Community,' a 501(c)(3) charity providing relief to people suffering from social isolation and loneliness, is a distinctive, named philanthropic program unusual for an apparel retailer [source]. Employee Retention (0/2): The company has conducted repeated large-scale layoffs — 15% of salaried staff in 2022, 20% in 2023 alongside a CEO change, and subsequent distribution center closures — indicating a high-turnover, unstable employment environment [source]. Insider Buying (0/2): CEO Matt Baer has made no open-market purchases (only selling shares from option exercises), and founder Katrina Lake has net-sold over 2 million shares with an additional 303,000-share intent-to-sell filed, a clear net-selling signal [source].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(Forward P/E and PEG unavailable due to negative earnings, excluded from calculation). D/E of 37% is well below the 70% target, but ROE (-9.51%) and profit margin (-1.43%) both score zero, reflecting continued unprofitability. Revenue growth of 4.7% YoY (Q3 FY2026) scores modestly, but the 5-year revenue CAGR of -10.6% is below the -5% floor and scores zero, reflecting a business that has contracted by more than a third from its FY2021 peak of $2.1B. The stock only narrowly clears the liquidity floor at ~$4.0M average daily dollar volume against the $1M threshold.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Stitch Fix's turnaround under Matt Baer shows some genuine adaptability and a principled stand on keeping human stylists central even as AI-only competitors emerge, but Sinek would note the absence of a resilient Just Cause beyond the product experience, a low-trust employment history marked by repeated large-scale layoffs, and no evidence of a worthy-rivals competitive posture. The turnaround reads as a necessary survival pivot rather than a bold, cause-driven strategic bet.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mission to help people 'discover styles they love that fit perfectly' is essentially a product philosophy rather than a resilient, service-oriented cause; the 'human + AI, not AI replacing humans' stance carries some values framing, but it has not been articulated as a cause bigger than the business itself.</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Stitch Fix has conducted at least three rounds of significant layoffs since 2022 (15%, then 20% of salaried staff, plus distribution center closures), evidence of an unstable employment environment inconsistent with Sinek's Circle of Safety [source].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competitive commentary — toward Amazon, traditional retailers, or AI-native styling startups — was identified in available research to indicate either a predatory or a learn-from-competitors posture.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Baer's 'rationalize, build, grow' turnaround involved shrinking the company's footprint, refocusing from active-client growth toward revenue-per-client, and launching the AI-powered Vision tool — real business-model adaptation, though driven by necessity following a steep multi-year decline rather than a proactive strategic bet.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Baer's explicit decision to keep human stylists central to the model — rather than pursuing a cheaper, pure-AI-automation path that much of the industry is racing toward — represents a choice to prioritize the differentiated service model over near-term cost-cutting [source].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Stitch Fix has posted five consecutive quarters of revenue growth under CEO Matt Baer's turnaround, with Q3 FY2026 revenue up 4.7% YoY to $340.3M and FY2026 guidance raised to $1.346-$1.351B (+6.2-6.6%) [source]. Revenue per active client hit a record $578 (+6.6% YoY, the ninth straight quarter of RPAC growth), the company is generating positive free cash flow with no debt (D/E of 37%), and the new 'Vision' AI try-on tool is driving engagement while preserving the human-stylist differentiation that management believes AI alone cannot replicate.</w:t>
      </w:r>
    </w:p>
    <w:p>
      <w:pPr>
        <w:spacing w:after="120"/>
      </w:pPr>
      <w:r>
        <w:rPr>
          <w:rFonts w:ascii="Calibri" w:hAnsi="Calibri"/>
          <w:b w:val="0"/>
          <w:color w:val="3A4A28"/>
          <w:sz w:val="20"/>
        </w:rPr>
        <w:t>The bear case is substantial: the company remains unprofitable (ROE -9.51%, profit margin -1.43%), active clients are still declining YoY (-1.9%) despite the growth narrative, and the 5-year revenue CAGR of -10.6% reflects a business that has contracted from $2.1B (FY2021) toward a projected ~$1.35B (FY2026) — a more than one-third reduction in scale. The stock trades at a $380M market cap after a 51% 52-week decline, and average daily dollar volume of roughly $4.0M leaves it only narrowly above IOWN's liquidity floor. A history of repeated, large-scale layoffs (15% in 2022, 20% in 2023) combined with net insider selling by both CEO Matt Baer and founder Katrina Lake raise real questions about internal conviction in the turnaround, and rising AI-native competition in personalized shopping could commoditize Stitch Fix's core algorithmic-styling advantage before the turnaround is complete.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RPAC growth (ninth consecutive quarter of increases to a record $578) demonstrating pricing power and personalization value even as the active-client base stabilizes [source]</w:t>
      </w:r>
    </w:p>
    <w:p>
      <w:pPr>
        <w:spacing w:before="40" w:after="40"/>
        <w:ind w:left="283"/>
      </w:pPr>
      <w:r>
        <w:rPr>
          <w:rFonts w:ascii="Calibri" w:hAnsi="Calibri"/>
          <w:b/>
          <w:color w:val="4A6B25"/>
          <w:sz w:val="20"/>
        </w:rPr>
        <w:t xml:space="preserve">2. </w:t>
      </w:r>
      <w:r>
        <w:rPr>
          <w:rFonts w:ascii="Calibri" w:hAnsi="Calibri"/>
          <w:b w:val="0"/>
          <w:color w:val="3A4A28"/>
          <w:sz w:val="20"/>
        </w:rPr>
        <w:t>'Vision' AI try-on tool adoption driving conversion and potentially reversing the active-client YoY decline in FY2027</w:t>
      </w:r>
    </w:p>
    <w:p>
      <w:pPr>
        <w:spacing w:before="40" w:after="40"/>
        <w:ind w:left="283"/>
      </w:pPr>
      <w:r>
        <w:rPr>
          <w:rFonts w:ascii="Calibri" w:hAnsi="Calibri"/>
          <w:b/>
          <w:color w:val="4A6B25"/>
          <w:sz w:val="20"/>
        </w:rPr>
        <w:t xml:space="preserve">3. </w:t>
      </w:r>
      <w:r>
        <w:rPr>
          <w:rFonts w:ascii="Calibri" w:hAnsi="Calibri"/>
          <w:b w:val="0"/>
          <w:color w:val="3A4A28"/>
          <w:sz w:val="20"/>
        </w:rPr>
        <w:t>Debt-free balance sheet and positive free cash flow providing runway to complete the turnaround without dilutive financing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Active clients still declining YoY (-1.9%) even amid the broader revenue growth narrative, indicating the core subscriber base has not yet stabilized [source]</w:t>
      </w:r>
    </w:p>
    <w:p>
      <w:pPr>
        <w:spacing w:before="40" w:after="40"/>
        <w:ind w:left="283"/>
      </w:pPr>
      <w:r>
        <w:rPr>
          <w:rFonts w:ascii="Calibri" w:hAnsi="Calibri"/>
          <w:b/>
          <w:color w:val="4A6B25"/>
          <w:sz w:val="20"/>
        </w:rPr>
        <w:t xml:space="preserve">2. </w:t>
      </w:r>
      <w:r>
        <w:rPr>
          <w:rFonts w:ascii="Calibri" w:hAnsi="Calibri"/>
          <w:b w:val="0"/>
          <w:color w:val="3A4A28"/>
          <w:sz w:val="20"/>
        </w:rPr>
        <w:t>Intensifying AI-native competition from large platforms' generative try-on and personalized shopping agents, which could commoditize Stitch Fix's core algorithmic styling advantage</w:t>
      </w:r>
    </w:p>
    <w:p>
      <w:pPr>
        <w:spacing w:before="40" w:after="40"/>
        <w:ind w:left="283"/>
      </w:pPr>
      <w:r>
        <w:rPr>
          <w:rFonts w:ascii="Calibri" w:hAnsi="Calibri"/>
          <w:b/>
          <w:color w:val="4A6B25"/>
          <w:sz w:val="20"/>
        </w:rPr>
        <w:t xml:space="preserve">3. </w:t>
      </w:r>
      <w:r>
        <w:rPr>
          <w:rFonts w:ascii="Calibri" w:hAnsi="Calibri"/>
          <w:b w:val="0"/>
          <w:color w:val="3A4A28"/>
          <w:sz w:val="20"/>
        </w:rPr>
        <w:t>Thin trading liquidity (~$4.0M average daily dollar volume) and a sub-$400M market cap increase volatility and limit the stock's tradability at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Stitch Fix's core differentiator — pairing algorithmic recommendations with human stylists — faces genuine substitution risk from generative AI shopping assistants and virtual try-on tools proliferating across much larger platforms (Amazon, Google, Meta). CEO Matt Baer's own public framing that 'AI can supplement, but not replace, human stylists' is a defensive stance suggesting real competitive pressure on the model, and active clients continuing to decline YoY despite the turnaround underscores unresolved demand risk [source]. This sits in the exposed range: real substitution risk exists, the company is adapting (via Vision), but the outcome remains uncertain. AI Opportunity (1/1): The 'Vision' AI try-on tool and underlying styling algorithms are directly and quantifiably tied to RPAC reaching a record $578 (+6.6% YoY), the ninth consecutive quarter of RPAC growth [source].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Stitch Fix Q2 and Q3 FY2026 Earnings Releases and Investor Materials, investors.stitchfix.com, 2026</w:t>
      </w:r>
    </w:p>
    <w:p>
      <w:pPr>
        <w:spacing w:before="20" w:after="20"/>
        <w:ind w:left="170"/>
      </w:pPr>
      <w:r>
        <w:rPr>
          <w:rFonts w:ascii="Calibri" w:hAnsi="Calibri"/>
          <w:b/>
          <w:color w:val="4A6B25"/>
          <w:sz w:val="15"/>
        </w:rPr>
        <w:t xml:space="preserve">2. </w:t>
      </w:r>
      <w:r>
        <w:rPr>
          <w:rFonts w:ascii="Calibri" w:hAnsi="Calibri"/>
          <w:b w:val="0"/>
          <w:color w:val="3A4A28"/>
          <w:sz w:val="17"/>
        </w:rPr>
        <w:t>Glossy / Sherwood News / Fortune — Matt Baer CEO Turnaround Strategy and 'Vision' AI Tool, 2026</w:t>
      </w:r>
    </w:p>
    <w:p>
      <w:pPr>
        <w:spacing w:before="20" w:after="20"/>
        <w:ind w:left="170"/>
      </w:pPr>
      <w:r>
        <w:rPr>
          <w:rFonts w:ascii="Calibri" w:hAnsi="Calibri"/>
          <w:b/>
          <w:color w:val="4A6B25"/>
          <w:sz w:val="15"/>
        </w:rPr>
        <w:t xml:space="preserve">3. </w:t>
      </w:r>
      <w:r>
        <w:rPr>
          <w:rFonts w:ascii="Calibri" w:hAnsi="Calibri"/>
          <w:b w:val="0"/>
          <w:color w:val="3A4A28"/>
          <w:sz w:val="17"/>
        </w:rPr>
        <w:t>SF Chronicle / CNN / CNBC / Forbes — Stitch Fix Layoff History, 2022-2023</w:t>
      </w:r>
    </w:p>
    <w:p>
      <w:pPr>
        <w:spacing w:before="20" w:after="20"/>
        <w:ind w:left="170"/>
      </w:pPr>
      <w:r>
        <w:rPr>
          <w:rFonts w:ascii="Calibri" w:hAnsi="Calibri"/>
          <w:b/>
          <w:color w:val="4A6B25"/>
          <w:sz w:val="15"/>
        </w:rPr>
        <w:t xml:space="preserve">4. </w:t>
      </w:r>
      <w:r>
        <w:rPr>
          <w:rFonts w:ascii="Calibri" w:hAnsi="Calibri"/>
          <w:b w:val="0"/>
          <w:color w:val="3A4A28"/>
          <w:sz w:val="17"/>
        </w:rPr>
        <w:t>GuruFocus — Matt Baer and Katrina Lake Insider Trading Activity,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SFIX Statistics and Financials,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