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SGMO</w:t>
      </w:r>
      <w:r>
        <w:rPr>
          <w:rFonts w:ascii="Calibri" w:hAnsi="Calibri"/>
          <w:b/>
          <w:color w:val="1A2010"/>
          <w:sz w:val="40"/>
        </w:rPr>
        <w:t xml:space="preserve">  Sangamo Therapeutics, Inc.</w:t>
      </w:r>
    </w:p>
    <w:p>
      <w:pPr>
        <w:spacing w:after="120"/>
      </w:pPr>
      <w:r>
        <w:rPr>
          <w:rFonts w:ascii="Calibri" w:hAnsi="Calibri"/>
          <w:b/>
          <w:color w:val="6E8450"/>
          <w:sz w:val="18"/>
        </w:rPr>
        <w:t>GROWTH SLEEVE · 2026-10-17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OTC (formerly NASDAQ) · United States</w:t>
      </w:r>
    </w:p>
    <w:p>
      <w:pPr>
        <w:spacing w:after="80"/>
      </w:pPr>
      <w:r>
        <w:rPr>
          <w:rFonts w:ascii="Calibri" w:hAnsi="Calibri"/>
          <w:b w:val="0"/>
          <w:color w:val="3A4A28"/>
          <w:sz w:val="20"/>
        </w:rPr>
        <w:t>Sangamo Therapeutics was a clinical-stage biotechnology company focused on translating ground-breaking science into genomic medicines using its proprietary zinc finger nuclease (ZFN) gene editing technology. The company filed for Chapter 11 bankruptcy on June 23, 2026, after years of clinical setbacks including the collapse of its Pfizer hemophilia A gene therapy partnership in December 2024. Core technology assets were sold to Eli Lilly for approximately $50M. The stock was delisted from Nasdaq on September 27, 2026, and now trades on OTC markets under the symbol SGMOQ.</w:t>
      </w:r>
    </w:p>
    <w:p>
      <w:r>
        <w:rPr>
          <w:rFonts w:ascii="Calibri" w:hAnsi="Calibri"/>
          <w:b/>
          <w:color w:val="6E8450"/>
          <w:sz w:val="18"/>
        </w:rPr>
        <w:t>https://www.sangamo.com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Sangamo pioneered zinc finger nuclease (ZFN) gene editing technology but failed to translate it into any marketed product over a 20+ year history [1]. The Pfizer partnership on hemophilia A gene therapy — the company's most advanced program — collapsed in December 2024 when Pfizer exited, sending shares down 50% and leaving Sangamo to pursue the program alone without adequate capital [2]. Earlier clinical trials for mucopolysaccharidosis gene therapies also disappointed, resulting in a separate 48% stock decline. AI Deployment (0/2): No evidence of AI-powered drug discovery or internal AI capabilities. Market Share (0/2): Zero marketed products and zero market share in any therapeutic category; Sangamo remained pre-revenue from product sales throughout its history. Product Pipeline (0/2): Core ZFN technology platform and substantially all intellectual property were sold to Eli Lilly for approximately $50M as part of the Chapter 11 proceedings; remaining neurology pipeline has no clear path to commercialization under bankruptcy [3]. R&amp;D Intensity (1/1): As a clinical-stage biotech, Sangamo spent the vast majority of its operating budget on R&amp;D, well above industry averages as a percentage of revenue, though ultimately without commercial return.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Sangamo's stated purpose centered on 'translating ground-breaking science into genomic medicines with the potential to transform patients' lives' — a clear but generic biotech mission interchangeable with dozens of clinical-stage peers [1]. The mission did not differentiate Sangamo or drive distinctive strategic decisions. Community Impact (0/2): No evidence of significant charitable programs, community investment, or philanthropic initiatives beyond standard corporate activities. Employee Retention (0/2): The company announced senior leadership changes during its decline, and the bankruptcy filing in June 2026 with subsequent asset liquidation make any retention claims moot [2]. Insider Buying (0/2): No evidence of meaningful insider buying during the company's prolonged decline; the stock fell from over $10 in 2021 to pennies by 2026 without executives demonstrating conviction through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Sangamo was delisted from Nasdaq on September 27, 2026, after failing the minimum bid price requirement and losing its appeal hearing [3]. The stock now trades on OTC markets under the symbol SGMOQ with negligible volume, and daily dollar volume is well below the $1M liquidity floor. Even before delisting, the company was in Chapter 11 bankruptcy with total liabilities between $100M-$500M exceeding assets, debt above $115M, and FY2025 revenue of just $39.6M (down 32% YoY) against a net loss of $122.9M [1]. Cash at year-end 2025 was only $20.9M. The equity is likely worthless or near-worthless after secured creditors are satisfied in bankruptcy proceedings.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Sangamo played a definitively finite game — a company that possessed pioneering technology but failed to build the organizational resilience, strategic flexibility, or financial durability to survive the long development cycles inherent in gene therapy. The collapse of the Pfizer partnership, the inability to secure alternative funding, and the ultimate Chapter 11 filing represent a company that was playing to win a single clinical bet rather than building an enduring enterprise. Sinek would view Sangamo as a cautionary tale: a technically excellent cause undermined by finite execution.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While Sangamo's founding mission of advancing genomic medicine to transform patients' lives was noble in concept, it functioned more as a corporate tagline than a resilient Just Cause [1]. The mission did not survive the company's first major crisis — when the Pfizer partnership collapsed and clinical programs failed, the company liquidated its core technology rather than finding alternative paths to advance the cause. A true Just Cause would have inspired stakeholders to find a way forward; instead, the company filed for bankruptcy within 18 months of losing its lead partner.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bankruptcy filing, leadership instability, and asset liquidation process are antithetical to Sinek's Circle of Safety [2]. Employees faced job losses as the company wound down operations, and the revolving leadership changes during the company's decline suggest organizational dysfunction rather than trust. No evidence of employee empowerment, long tenure, or cultural practices that created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Sangamo engaged in infinite competitive thinking. The company's competitive positioning was defensive — protecting its ZFN patent portfolio rather than learning from CRISPR-based competitors whose newer technology was surpassing zinc finger approaches. When CRISPR Therapeutics and Intellia demonstrated faster, more versatile gene editing, Sangamo did not adapt its approach but continued on the same path until financial exhaustion.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Sangamo did demonstrate some strategic flexibility by pivoting from in vivo gene editing for metabolic diseases toward neurology programs after earlier clinical disappointments [1]. The company attempted to refocus its pipeline when initial approaches underperformed. However, the pivots were incremental rather than transformative, and the company ultimately lacked the financial resources and organizational agility to execute a meaningful reinvention before insolvency.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an enduring cause. CEO Sandy Macrae led since 2016 through a period of persistent value destruction, and the decision to pursue regulatory filings for hemophilia A gene therapy after Pfizer's exit — without the capital to fund it — reflected desperation rather than strategic courage [2]. The company's Chapter 11 filing and asset sale to Eli Lilly for $50M represents the opposite of courageous leadership — it is the final act of a finite player running out of moves.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bull case for Sangamo Therapeutics. The company filed for Chapter 11 bankruptcy on June 23, 2026, was delisted from Nasdaq on September 27, 2026, and has sold substantially all of its core ZFN gene editing technology to Eli Lilly for approximately $50M [1][3]. FY2025 revenue of $39.6M declined 32% YoY with a net loss of $122.9M, and cash stood at just $20.9M at year-end — insufficient to fund operations for even one quarter. The equity is likely worthless or near-worthless as secured creditors take priority in the bankruptcy estate distribution.</w:t>
      </w:r>
    </w:p>
    <w:p>
      <w:pPr>
        <w:spacing w:after="120"/>
      </w:pPr>
      <w:r>
        <w:rPr>
          <w:rFonts w:ascii="Calibri" w:hAnsi="Calibri"/>
          <w:b w:val="0"/>
          <w:color w:val="3A4A28"/>
          <w:sz w:val="20"/>
        </w:rPr>
        <w:t>Sangamo's failure traces directly to the collapse of its Pfizer hemophilia A gene therapy partnership in December 2024, which eliminated the company's most promising revenue pathway and sent shares down 50% in a single session [2]. The subsequent inability to secure alternative funding, combined with disappointing clinical results in mucopolysaccharidosis programs and declining collaboration revenues, created an irreversible liquidity crisis. Even the $50M Eli Lilly asset sale merely satisfies creditors; equity holders face near-certain total loss. Any remaining OTC trading volume is purely speculative and carries extreme risk of complete capital destruction.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None — the company is in Chapter 11 bankruptcy with core assets already sold to Eli Lilly for approximately $50M; the equity is in liquidation mode with no operational catalysts remaining [3]</w:t>
      </w:r>
    </w:p>
    <w:p>
      <w:pPr>
        <w:spacing w:before="40" w:after="40"/>
        <w:ind w:left="283"/>
      </w:pPr>
      <w:r>
        <w:rPr>
          <w:rFonts w:ascii="Calibri" w:hAnsi="Calibri"/>
          <w:b/>
          <w:color w:val="4A6B25"/>
          <w:sz w:val="20"/>
        </w:rPr>
        <w:t xml:space="preserve">2. </w:t>
      </w:r>
      <w:r>
        <w:rPr>
          <w:rFonts w:ascii="Calibri" w:hAnsi="Calibri"/>
          <w:b w:val="0"/>
          <w:color w:val="3A4A28"/>
          <w:sz w:val="20"/>
        </w:rPr>
        <w:t>Theoretical upside only if bankruptcy estate distributions exceed creditor claims sufficiently to return value to equity holders, which is unlikely given liabilities of $100M-$500M against diminished assets</w:t>
      </w:r>
    </w:p>
    <w:p>
      <w:pPr>
        <w:spacing w:before="40" w:after="40"/>
        <w:ind w:left="283"/>
      </w:pPr>
      <w:r>
        <w:rPr>
          <w:rFonts w:ascii="Calibri" w:hAnsi="Calibri"/>
          <w:b/>
          <w:color w:val="4A6B25"/>
          <w:sz w:val="20"/>
        </w:rPr>
        <w:t xml:space="preserve">3. </w:t>
      </w:r>
      <w:r>
        <w:rPr>
          <w:rFonts w:ascii="Calibri" w:hAnsi="Calibri"/>
          <w:b w:val="0"/>
          <w:color w:val="3A4A28"/>
          <w:sz w:val="20"/>
        </w:rPr>
        <w:t>ZFN technology may continue to generate value through Eli Lilly's development programs, but Sangamo shareholders have no economic participation in that upside post-asset sale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Total equity wipeout — with liabilities between $100M-$500M and core assets sold for ~$50M, secured and unsecured creditors take priority, leaving common shareholders last in the distribution waterfall [1][3]</w:t>
      </w:r>
    </w:p>
    <w:p>
      <w:pPr>
        <w:spacing w:before="40" w:after="40"/>
        <w:ind w:left="283"/>
      </w:pPr>
      <w:r>
        <w:rPr>
          <w:rFonts w:ascii="Calibri" w:hAnsi="Calibri"/>
          <w:b/>
          <w:color w:val="4A6B25"/>
          <w:sz w:val="20"/>
        </w:rPr>
        <w:t xml:space="preserve">2. </w:t>
      </w:r>
      <w:r>
        <w:rPr>
          <w:rFonts w:ascii="Calibri" w:hAnsi="Calibri"/>
          <w:b w:val="0"/>
          <w:color w:val="3A4A28"/>
          <w:sz w:val="20"/>
        </w:rPr>
        <w:t>OTC trading illiquidity — stock trades under SGMOQ on OTC markets with negligible volume, making any position effectively impossible to exit at a meaningful price</w:t>
      </w:r>
    </w:p>
    <w:p>
      <w:pPr>
        <w:spacing w:before="40" w:after="40"/>
        <w:ind w:left="283"/>
      </w:pPr>
      <w:r>
        <w:rPr>
          <w:rFonts w:ascii="Calibri" w:hAnsi="Calibri"/>
          <w:b/>
          <w:color w:val="4A6B25"/>
          <w:sz w:val="20"/>
        </w:rPr>
        <w:t xml:space="preserve">3. </w:t>
      </w:r>
      <w:r>
        <w:rPr>
          <w:rFonts w:ascii="Calibri" w:hAnsi="Calibri"/>
          <w:b w:val="0"/>
          <w:color w:val="3A4A28"/>
          <w:sz w:val="20"/>
        </w:rPr>
        <w:t>Securities litigation risk — a law firm announced an investigation into potential federal securities law violations related to the December 2024 Pfizer exit disclosure, which could further encumber the bankruptcy estate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Gene therapy is a physical product requiring biological manufacturing, clinical trials, and FDA regulatory approval — processes AI cannot substitute [1]. The core ZFN gene editing technology operates at the molecular level in ways that are structurally resistant to AI displacement. However, Sangamo was EXPOSED because AI-accelerated drug discovery platforms at better-capitalized competitors (Eli Lilly, CRISPR Therapeutics, Intellia) threatened to leapfrog Sangamo's slower empirical approach to gene editing, compressing its competitive window and contributing to its failure to reach the market before running out of capital [2]. AI-driven target identification and clinical trial optimization increasingly advantage well-funded competitors. AI Opportunity (0/1): No AI-powered products, no AI revenue, and no evidence of internal AI capabilities for drug discovery or clinical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Sangamo Therapeutics Form 10-Q FY2026 Q1, SEC Filing — Revenue of $39.6M (FY2025), net loss $122.9M, cash position $20.9M, March 2026</w:t>
      </w:r>
    </w:p>
    <w:p>
      <w:pPr>
        <w:spacing w:before="20" w:after="20"/>
        <w:ind w:left="170"/>
      </w:pPr>
      <w:r>
        <w:rPr>
          <w:rFonts w:ascii="Calibri" w:hAnsi="Calibri"/>
          <w:b/>
          <w:color w:val="4A6B25"/>
          <w:sz w:val="15"/>
        </w:rPr>
        <w:t xml:space="preserve">2. </w:t>
      </w:r>
      <w:r>
        <w:rPr>
          <w:rFonts w:ascii="Calibri" w:hAnsi="Calibri"/>
          <w:b w:val="0"/>
          <w:color w:val="3A4A28"/>
          <w:sz w:val="17"/>
        </w:rPr>
        <w:t>Pfizer Exit from Sangamo Hemophilia A Gene Therapy Partnership — Sangamo shares fell 50%, company regained full rights, December 2024; Securities investigation announced</w:t>
      </w:r>
    </w:p>
    <w:p>
      <w:pPr>
        <w:spacing w:before="20" w:after="20"/>
        <w:ind w:left="170"/>
      </w:pPr>
      <w:r>
        <w:rPr>
          <w:rFonts w:ascii="Calibri" w:hAnsi="Calibri"/>
          <w:b/>
          <w:color w:val="4A6B25"/>
          <w:sz w:val="15"/>
        </w:rPr>
        <w:t xml:space="preserve">3. </w:t>
      </w:r>
      <w:r>
        <w:rPr>
          <w:rFonts w:ascii="Calibri" w:hAnsi="Calibri"/>
          <w:b w:val="0"/>
          <w:color w:val="3A4A28"/>
          <w:sz w:val="17"/>
        </w:rPr>
        <w:t>Sangamo Chapter 11 Bankruptcy Filing — June 23, 2026; Nasdaq Delisting September 27, 2026; Eli Lilly asset purchase of ~$50M for core ZFN technology, completed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