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SKE</w:t>
      </w:r>
      <w:r>
        <w:rPr>
          <w:rFonts w:ascii="Calibri" w:hAnsi="Calibri"/>
          <w:b/>
          <w:color w:val="1A2010"/>
          <w:sz w:val="40"/>
        </w:rPr>
        <w:t xml:space="preserve">  Skeena Resources Limited</w:t>
      </w:r>
    </w:p>
    <w:p>
      <w:pPr>
        <w:spacing w:after="120"/>
      </w:pPr>
      <w:r>
        <w:rPr>
          <w:rFonts w:ascii="Calibri" w:hAnsi="Calibri"/>
          <w:b/>
          <w:color w:val="6E8450"/>
          <w:sz w:val="18"/>
        </w:rPr>
        <w:t>GROWTH SLEEVE · 2026-09-30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Other Industrial Metals &amp; Mining · NYSE · Canada</w:t>
      </w:r>
    </w:p>
    <w:p>
      <w:pPr>
        <w:spacing w:after="80"/>
      </w:pPr>
      <w:r>
        <w:rPr>
          <w:rFonts w:ascii="Calibri" w:hAnsi="Calibri"/>
          <w:b w:val="0"/>
          <w:color w:val="3A4A28"/>
          <w:sz w:val="20"/>
        </w:rPr>
        <w:t>Skeena Resources (now doing business as Skeena Gold &amp; Silver) is a precious metals development company focused on advancing the Eskay Creek Gold-Silver Project in the Golden Triangle region of British Columbia. Eskay Creek is fully permitted and under construction with initial production targeted for Q2 2027, expected to be one of the world's highest-grade and lowest-cost open-pit precious metals mines with significant silver by-product. The company holds a consent-based agreement with the Tahltan Nation under British Columbia's DRIPA. Total assets of $1.92B with $1.21B in mineral property, funded by $750M in senior secured notes. Founded 1979, headquartered in Vancouver, Canada.</w:t>
      </w:r>
    </w:p>
    <w:p>
      <w:r>
        <w:rPr>
          <w:rFonts w:ascii="Calibri" w:hAnsi="Calibri"/>
          <w:b/>
          <w:color w:val="6E8450"/>
          <w:sz w:val="18"/>
        </w:rPr>
        <w:t>170 Employees · https://skeenagoldsilver.com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Skeena successfully advanced the Eskay Creek project from acquisition of a dormant brownfield site to full permitting and active construction within approximately five years — a significant achievement in the Canadian mining regulatory environment [1]. The company negotiated the first consent-based agreement under British Columbia's Declaration on the Rights of Indigenous Peoples Act (DRIPA) with the Tahltan Nation, setting a new industry standard for indigenous engagement [3]. However, this represents project development execution rather than product innovation or business model transformation. AI Deployment (0/2): No evidence of AI-powered products, internal AI deployment, or quantified AI-driven efficiencies. At 170 employees in construction phase, the company lacks the scale and operational maturity for meaningful AI adoption [2]. Market Share (0/2): Skeena is a pre-production mining developer with zero revenue and no market share in gold or silver production. The company will not have market relevance until Eskay Creek reaches commercial production in 2027 [1]. Product Pipeline (1/2): Eskay Creek has a specific production timeline (Q2 2027) with published feasibility study economics demonstrating high-grade, low-cost open-pit potential with significant silver by-product [1]. The project is fully permitted and under construction, providing visibility into the production pipeline. However, revenue and margin projections are inherently uncertain until commissioning is complete. R&amp;D Intensity (0/1): Not applicable for mining development — the industry does not have meaningful R&amp;D spending requirements comparable to technology or industrial companies.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Skeena positions itself around responsible mining with indigenous partnership at its core. The commitment to the Tahltan consent-based DRIPA agreement — going beyond legal requirements to obtain genuine indigenous consent rather than mere consultation — differentiates the company from mining peers and connects the work to a larger purpose of reconciliation and mutual benefit [3]. However, the fundamental purpose remains gold extraction for profit, and the mission statement does not articulate a transformative vision beyond responsible resource development. Community &amp; Charitable Impact (2/2): Skeena's indigenous partnership represents significant, distinctive community investment. The company negotiated an historic Impact Benefit Agreement with the Tahltan Central Government, preserved 3,526 hectares of cultural significance through creation of the Tenh Dẕetle Conservancy, and obtained the Environmental Assessment Certificate with embedded Tahltan consent [3]. These are specific, quantifiable community commitments that go well beyond standard industry practice and represent genuine Kingdom-building values of environmental stewardship and indigenous partnership. Employee Retention (0/2): Glassdoor reviews reveal significant cultural challenges — senior leadership described as having 'God complexes,' excessive workload with burnout, and 'phony messaging of an awesome culture' [2]. With only 170 employees under peak construction stress, the small team faces intense pressure. Other reviews cite good pay and flexibility, but the negative feedback on leadership and burnout prevents a positive retention score. Insider Buying (0/2): No evidence of meaningful net insider buying. The company's pre-revenue status and reliance on capital markets financing make insider transaction data less informative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 most financial metrics are null or deeply impaired for this pre-revenue mining developer. D/E of 657.2% far exceeds the 300% floor (scoring 0), driven by $750M in 8.50% senior secured notes plus other construction financing with zero revenue to service the debt [1][4]. ROE of -175.2% is deeply negative (scoring 0 with 2x weight) as the company burns cash during construction. Profit margin is 0% with no revenue (scoring 0). Revenue growth, forward P/E, forward PEG, and 5-year revenue CAGR are all null (excluded from calculation). All available metrics score 0, yielding an infrastructure score of 0. The stock passes the liquidity floor at ~$16.4M daily trading volume. The $3.79B market cap reflects future production optionality that current financial metrics cannot capture — this is fundamentally a venture-stage bet on mine construction execution.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Skeena Resources exhibits finite game characteristics typical of a single-project mining developer. The company's existence is fundamentally tied to executing the Eskay Creek construction and reaching commercial production — this is a finite objective with a defined endpoint (Q2 2027 first gold), not an infinite game of continuous play. The consent-based indigenous partnership with the Tahltan Nation represents a genuinely commendable approach that elevates Skeena above typical junior miners on social responsibility, but the company's 47-year history is one of name changes and project pivots rather than consistent purpose. Glassdoor feedback on leadership burnout and 'God complexes' contradicts infinite game organizational trust principles.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Skeena's approach to Eskay Creek development incorporates genuine social purpose through the Tahltan consent-based DRIPA agreement and the Tenh Dẕetle Conservancy, connecting mining activity to indigenous reconciliation and environmental stewardship [3]. However, the fundamental purpose is to build and operate a gold mine for shareholder returns. The company was formerly Prolific Resources Ltd. and has pivoted through multiple identities since 1979, suggesting the purpose adapts to whichever project offers the best economics rather than driving strategy. A Just Cause must survive leadership transitions and market cycles — at 47 years old with a name change and still pre-revenue, Skeena's purpose has not been tested through consistent execution.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reveal significant trust deficits. Employees describe senior leadership as having 'God complexes,' taking credit for teams' work, and projecting 'phony messaging of an awesome culture when most are burned out' [2]. With only 170 employees under peak construction stress, interpersonal dynamics are amplified. While some reviews cite good pay and supportive leadership, the pattern of burnout complaints and leadership criticism suggests a low-trust environment where employees protect themselves rather than advance a collective cause. The small team size means organizational trust challenges cannot be dismissed as isolated grievances.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Skeena frames competition as motivation for self-improvement. As a single-project developer, the company does not compete head-to-head with other miners in the same way that operating companies do. Management commentary focuses on construction milestones, financing, and production timelines rather than competitive positioning or learning from peers like Newmont, Barrick, or Agnico Eagle [1].</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Skeena is a single-project company with its entire value tied to Eskay Creek. The company has not demonstrated the ability to pivot or adapt because it has never had to — the project has proceeded largely according to plan through permitting and into construction [1]. The company's history (formerly Prolific Resources, renamed 1990, various exploration projects before settling on Eskay Creek) shows opportunistic project selection rather than strategic reinvention driven by purpose. At 170 employees with a singular construction focus, the company lacks the organizational depth for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Skeena demonstrated meaningful courage by pursuing the consent-based DRIPA agreement with the Tahltan Nation, voluntarily accepting a higher permitting standard than legally required and setting a precedent for indigenous engagement in Canadian mining [3]. The $750M senior secured notes issuance at 8.50% to fund construction represents a high-conviction bet on Eskay Creek's economics. CEO Randy Reichert has committed to building one of the world's premier gold-silver mines from a brownfield site. However, these decisions are also business necessities — the Tahltan partnership was required for social license, and the debt was required for construction. No evidence of sacrificing near-term performance for long-term capability beyond what the project demands.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Skeena Resources at $3.79B market cap is a pre-production bet on what could be one of the world's highest-grade and lowest-cost open-pit precious metals mines. The Eskay Creek project in BC's Golden Triangle is fully permitted and under construction, with initial production targeted for Q2 2027 [1]. Total assets of $1.92B reflect $1.21B in mineral property and construction progress. The project's high gold grade and significant silver by-product could generate exceptional margins in a gold price environment above $2,500/oz. The consent-based DRIPA agreement with the Tahltan Nation and full Environmental Assessment Certificate remove the permitting risks that derail many mining developments [3]. Forecasts project earnings and revenue growth of 90% and 60% per annum respectively once production begins, offering dramatic rerating potential from the current pre-revenue valuation.</w:t>
      </w:r>
    </w:p>
    <w:p>
      <w:pPr>
        <w:spacing w:after="120"/>
      </w:pPr>
      <w:r>
        <w:rPr>
          <w:rFonts w:ascii="Calibri" w:hAnsi="Calibri"/>
          <w:b w:val="0"/>
          <w:color w:val="3A4A28"/>
          <w:sz w:val="20"/>
        </w:rPr>
        <w:t>The bear case is existential construction and financing risk. D/E of 657% reflects $750M in 8.50% senior secured notes plus other construction financing, with zero revenue to service the debt until Q2 2027 at earliest — any delay or cost overrun extends the cash burn and could trigger covenant violations or dilutive refinancing [1][4]. ROE of -175% and H1 2026 net loss of $139.7M demonstrate the unsustainable cash burn rate. Mining development companies carry inherent execution risk: construction delays, geological surprises during open-pit development, and commissioning challenges are common even for experienced operators, and Skeena has never operated a producing mine. Gold price volatility introduces commodity risk — a significant decline from current levels could render the project economics marginal at the current capital cost structure. The 170-person workforce is under severe construction stress, with Glassdoor reviews citing burnout and leadership dysfunction [2]. The Inspire Impact Score of 0 (MIXED) with no positive or negative attributions reflects insufficient ESG data coverage for faith-based investors. If Eskay Creek delivers as planned, the upside is substantial; if it stumbles, the 8.50% notes and zero revenue create genuine solvency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Eskay Creek initial gold production targeted Q2 2027, transitioning SKE from a cash-burning developer to a potentially high-margin producer — successful commissioning would trigger dramatic rerating from the current pre-revenue valuation [1]</w:t>
      </w:r>
    </w:p>
    <w:p>
      <w:pPr>
        <w:spacing w:before="40" w:after="40"/>
        <w:ind w:left="283"/>
      </w:pPr>
      <w:r>
        <w:rPr>
          <w:rFonts w:ascii="Calibri" w:hAnsi="Calibri"/>
          <w:b/>
          <w:color w:val="4A6B25"/>
          <w:sz w:val="20"/>
        </w:rPr>
        <w:t xml:space="preserve">2. </w:t>
      </w:r>
      <w:r>
        <w:rPr>
          <w:rFonts w:ascii="Calibri" w:hAnsi="Calibri"/>
          <w:b w:val="0"/>
          <w:color w:val="3A4A28"/>
          <w:sz w:val="20"/>
        </w:rPr>
        <w:t>Gold price environment above $2,500/oz providing exceptionally favorable economics for a high-grade, low-cost open-pit operation with significant silver by-product revenue exceeding many primary silver mines [1]</w:t>
      </w:r>
    </w:p>
    <w:p>
      <w:pPr>
        <w:spacing w:before="40" w:after="40"/>
        <w:ind w:left="283"/>
      </w:pPr>
      <w:r>
        <w:rPr>
          <w:rFonts w:ascii="Calibri" w:hAnsi="Calibri"/>
          <w:b/>
          <w:color w:val="4A6B25"/>
          <w:sz w:val="20"/>
        </w:rPr>
        <w:t xml:space="preserve">3. </w:t>
      </w:r>
      <w:r>
        <w:rPr>
          <w:rFonts w:ascii="Calibri" w:hAnsi="Calibri"/>
          <w:b w:val="0"/>
          <w:color w:val="3A4A28"/>
          <w:sz w:val="20"/>
        </w:rPr>
        <w:t>Full permitting completion including consent-based DRIPA agreement with Tahltan Nation, Impact Benefit Agreement, and Environmental Assessment Certificate — removing the regulatory and social license risks that frequently derail mining projects in British Columbia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Construction and commissioning execution risk — any delays beyond Q2 2027 extend the cash burn period with $750M in 8.50% senior secured notes accruing ~$64M annually in interest expense and zero revenue to service the debt, creating potential solvency risk [1][4]</w:t>
      </w:r>
    </w:p>
    <w:p>
      <w:pPr>
        <w:spacing w:before="40" w:after="40"/>
        <w:ind w:left="283"/>
      </w:pPr>
      <w:r>
        <w:rPr>
          <w:rFonts w:ascii="Calibri" w:hAnsi="Calibri"/>
          <w:b/>
          <w:color w:val="4A6B25"/>
          <w:sz w:val="20"/>
        </w:rPr>
        <w:t xml:space="preserve">2. </w:t>
      </w:r>
      <w:r>
        <w:rPr>
          <w:rFonts w:ascii="Calibri" w:hAnsi="Calibri"/>
          <w:b w:val="0"/>
          <w:color w:val="3A4A28"/>
          <w:sz w:val="20"/>
        </w:rPr>
        <w:t>Gold and silver price volatility — a sustained decline in precious metals prices could make the project economics unviable at the current $1.21B capital investment, with D/E of 657% providing zero margin for error on commodity assumptions [4]</w:t>
      </w:r>
    </w:p>
    <w:p>
      <w:pPr>
        <w:spacing w:before="40" w:after="40"/>
        <w:ind w:left="283"/>
      </w:pPr>
      <w:r>
        <w:rPr>
          <w:rFonts w:ascii="Calibri" w:hAnsi="Calibri"/>
          <w:b/>
          <w:color w:val="4A6B25"/>
          <w:sz w:val="20"/>
        </w:rPr>
        <w:t xml:space="preserve">3. </w:t>
      </w:r>
      <w:r>
        <w:rPr>
          <w:rFonts w:ascii="Calibri" w:hAnsi="Calibri"/>
          <w:b w:val="0"/>
          <w:color w:val="3A4A28"/>
          <w:sz w:val="20"/>
        </w:rPr>
        <w:t>Pre-revenue single-project company risk — Skeena's entire $3.79B market cap is tied to one mine that has never produced an ounce of gold, with 170 employees showing signs of burnout during the most critical construction phase, and management has no prior experience operating a producing mine at this scale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Gold and silver mining is a physical-world operation that AI cannot substitute. Extracting precious metals from the earth requires heavy equipment, mining infrastructure, geological expertise, and physical processing facilities that no AI technology can replace [1]. Skeena's Eskay Creek project involves open-pit mining, ore processing, and physical material handling — all inherently immune to AI disruption. AI is an enabler in mining (used for exploration optimization, safety monitoring, autonomous equipment) rather than a disruptor, and large-scale AI adoption requires operational scale that Skeena's 170-person development team lacks [2]. The gold and silver products themselves are physical commodities with price dynamics driven by supply-demand fundamentals, central bank purchases, and macroeconomic factors — none of which AI displaces. AI Opportunity (0/1): Skeena does not generate any revenue, AI-related or otherwise. The company is pre-production with first gold targeted Q2 2027. No AI-powered products or services exist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Skeena Resources Q2 2026 Financial Results — Total Assets $1.92B, Mineral Property $1.21B, Net Loss $35.2M Q2 ($139.7M H1), $750M Senior Secured Notes at 8.50%, Production Target Q2 2027, Highest-Grade Lowest-Cost Open-Pit, GlobeNewswire and Nasdaq, August 2026</w:t>
      </w:r>
    </w:p>
    <w:p>
      <w:pPr>
        <w:spacing w:before="20" w:after="20"/>
        <w:ind w:left="170"/>
      </w:pPr>
      <w:r>
        <w:rPr>
          <w:rFonts w:ascii="Calibri" w:hAnsi="Calibri"/>
          <w:b/>
          <w:color w:val="4A6B25"/>
          <w:sz w:val="15"/>
        </w:rPr>
        <w:t xml:space="preserve">2. </w:t>
      </w:r>
      <w:r>
        <w:rPr>
          <w:rFonts w:ascii="Calibri" w:hAnsi="Calibri"/>
          <w:b w:val="0"/>
          <w:color w:val="3A4A28"/>
          <w:sz w:val="17"/>
        </w:rPr>
        <w:t>Skeena Resources Leadership and Culture — CEO Randy Reichert (since April 2022), 170 Employees, Glassdoor Reviews on Leadership 'God Complexes,' Burnout, and Culture, 2026</w:t>
      </w:r>
    </w:p>
    <w:p>
      <w:pPr>
        <w:spacing w:before="20" w:after="20"/>
        <w:ind w:left="170"/>
      </w:pPr>
      <w:r>
        <w:rPr>
          <w:rFonts w:ascii="Calibri" w:hAnsi="Calibri"/>
          <w:b/>
          <w:color w:val="4A6B25"/>
          <w:sz w:val="15"/>
        </w:rPr>
        <w:t xml:space="preserve">3. </w:t>
      </w:r>
      <w:r>
        <w:rPr>
          <w:rFonts w:ascii="Calibri" w:hAnsi="Calibri"/>
          <w:b w:val="0"/>
          <w:color w:val="3A4A28"/>
          <w:sz w:val="17"/>
        </w:rPr>
        <w:t>Skeena Resources ESG and Indigenous Partnership — Consent-Based DRIPA Agreement with Tahltan Nation, Impact Benefit Agreement, Environmental Assessment Certificate, Tenh Dzetle Conservancy (3,526 hectares), Inaugural ESG Report 2021, Mining.com and Globe and Mail, 2021-2026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SKE Key Statistics: D/E 657.2%, ROE -175.2%, EPS -$1.46, Market Cap $3.79B, Avg Volume 544K, Stock Price $30.18,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