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SLDP</w:t>
      </w:r>
      <w:r>
        <w:rPr>
          <w:rFonts w:ascii="Calibri" w:hAnsi="Calibri"/>
          <w:b/>
          <w:color w:val="1A2010"/>
          <w:sz w:val="40"/>
        </w:rPr>
        <w:t xml:space="preserve">  Solid Power, Inc.</w:t>
      </w:r>
    </w:p>
    <w:p>
      <w:pPr>
        <w:spacing w:after="120"/>
      </w:pPr>
      <w:r>
        <w:rPr>
          <w:rFonts w:ascii="Calibri" w:hAnsi="Calibri"/>
          <w:b/>
          <w:color w:val="6E8450"/>
          <w:sz w:val="18"/>
        </w:rPr>
        <w:t>GROWTH SLEEVE · 2026-10-21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Parts · NMS · United States</w:t>
      </w:r>
    </w:p>
    <w:p>
      <w:pPr>
        <w:spacing w:after="80"/>
      </w:pPr>
      <w:r>
        <w:rPr>
          <w:rFonts w:ascii="Calibri" w:hAnsi="Calibri"/>
          <w:b w:val="0"/>
          <w:color w:val="3A4A28"/>
          <w:sz w:val="20"/>
        </w:rPr>
        <w:t>Solid Power is a developer of sulfide-based all-solid-state battery technology for electric vehicles and other applications. The company's proprietary solid electrolyte replaces the liquid electrolyte in traditional lithium-ion batteries, offering potential advantages in energy density, safety, and cost. Founded from CU Boulder research in 2011, headquartered in Louisville, Colorado. Key partnerships include BMW, Samsung SDI (joined 2025), SK On, and Ford. The company ended the most recent period with approximately $242M in cash and no meaningful debt, operating at a TTM loss of approximately $80M on $7.4M TTM revenue.</w:t>
      </w:r>
    </w:p>
    <w:p>
      <w:r>
        <w:rPr>
          <w:rFonts w:ascii="Calibri" w:hAnsi="Calibri"/>
          <w:b/>
          <w:color w:val="6E8450"/>
          <w:sz w:val="18"/>
        </w:rPr>
        <w:t>230 Employees · https://www.solidpowerbattery.com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Solid Power has developed a proprietary sulfide-based solid electrolyte platform and secured partnerships with BMW, Ford, and SK On, with the landmark 2025 Samsung SDI collaboration adding the world's third-largest battery manufacturer to the validation effort [1][3]. The SK On site-acceptance milestone in Q1 2026 represents tangible development progress. However, no commercial-scale product has been delivered to automotive OEMs, and the technology remains pre-commercial after 15 years of development. AI Deployment (0/2): No evidence of AI integration in R&amp;D processes, manufacturing optimization, or materials discovery, representing a missed opportunity given advances in AI-driven materials science tools used by competitors. Market Share (0/2): Pre-commercial company in the nascent solid-state battery market competing against well-funded rivals including QuantumScape, Toyota's sulfide battery program (targeting 2027-2028), and Samsung SDI's own solid-state efforts [4]. Product Pipeline (2/2): The pipeline is specific and credible: Samsung SDI/BMW demonstration vehicle collaboration with defined roles (Solid Power provides electrolyte, Samsung SDI builds cells, BMW evaluates performance), electrolyte pilot line commissioning targeting 75 MT capacity, Korean partnership exploration for 500 MT commercial-scale production, and continued DOE assistance agreement milestones [3][5]. R&amp;D Intensity (1/1): Operating expenses of ~$30M quarterly against negligible revenue reflect overwhelming R&amp;D focus, with the vast majority of spending directed toward technology development, pilot line scale-up, and partner collaborations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Solid Power describes itself as a company with 'a shared passion and purpose in revolutionizing energy storage and enabling future e-mobility,' connecting its work to the clean energy transition [3]. The sulfide electrolyte approach addresses genuine safety and performance limitations of liquid lithium-ion batteries. However, the mission articulation is aspirational marketing rather than a deeply lived organizational principle, and the company lacks the track record to demonstrate purpose-driven decision-making at scale. Community Impact (0/2): CU Boulder spinout providing Colorado-based employment, but no evidence of charitable programs, community investment, or social initiatives beyond the inherent environmental benefit of the core technology. Employee Retention (0/2): With approximately 230 employees and no publicly available retention or turnover data, there is insufficient evidence to assess workforce engagement. CEO instability (Douglas Campbell departed 2022, interim leadership followed) raises questions about organizational stability [4]. Insider Buying (0/2): Director-level insider selling noted in recent filings with no significant insider purchases identified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sleeve metrics with Forward P/E and PEG excluded (negative/unavailable). Liquidity floor passes at $6.3M daily dollar volume ($2.02 x 3.1M shares) [6]. D/E of 1.5% is exceptionally low, reflecting the company's equity-funded balance sheet with essentially no debt — scoring 1.0, the strongest single metric [6]. However, ROE is deeply negative at -20.6%, reflecting net losses consuming equity, scoring 0.0 on this 2x-weighted metric. Revenue growth YoY is negative at approximately -11% (2024: $20.1M to 2025: $17.9M annual), scoring 0.30, while the 3-year revenue CAGR of approximately 15% (2022: $11.8M to 2025: $17.9M) provides some credit at 2x weight. Profit margin is effectively 0% or deeply negative, reflecting pre-revenue economics. Cash has declined from $419M (Q2 2026) to approximately $242M, providing roughly 2.5-3 years of runway at the current ~$80-100M annual burn rate [1][6].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Solid Power operates with genuine purpose in enabling cleaner, safer EV batteries through solid-state technology, and the Samsung SDI/BMW collaboration demonstrates willingness to partner with competitors in service of that mission. The strategic pivot from full cell manufacturing to electrolyte supply shows adaptive thinking. However, as a 230-person pre-commercial company, SLDP's existence is tied to a single technology bet with a finite cash runway, creating an inherently time-bounded dynamic. The remaining ~$242M in liquidity buys approximately 2.5-3 years at current burn rates, and commercialization must arrive before that window closes.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Solid Power's purpose of enabling safer, higher-energy-density batteries for the clean energy transition represents a genuine contribution that transcends quarterly earnings [3][4]. The company was founded from CU Boulder research in 2011 and has pursued solid-state technology for 15 years through pre-commercial development phases where no meaningful revenue was generated — a level of commitment that suggests authentic purpose beyond profit. CTO co-founder Josh Buettner-Garrett's continued presence provides mission continuity. However, the Just Cause is inseparable from the commercial bet: if solid-state batteries prove unviable, the cause disappears with the company.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CTO co-founder Josh Buettner-Garrett remains, providing continuity of technical vision through multiple CEO transitions, and the small team of approximately 230 employees likely benefits from collaborative startup dynamics and mission-driven culture in a Colorado R&amp;D environment [3]. However, limited public data on employee engagement, turnover, or organizational trust practices prevents a higher score, and the CEO instability (Campbell departure 2022, interim leadership, return 2024) creates inherent uncertainty about organizational direction.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The 2025 Samsung SDI/BMW collaboration is a textbook infinite-game move — Samsung SDI is both a potential competitor in solid-state batteries (with its own prototype line) and now a partner integrating Solid Power's electrolyte into cells for BMW validation [3][5]. Rather than treating Samsung SDI as a threat, Solid Power recognized that collaboration accelerates the entire solid-state ecosystem. The willingness to supply electrolyte to competitors' cell manufacturing operations reflects a competitive posture focused on advancing the technology rather than defending territory.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Solid Power executed a meaningful strategic pivot from full battery cell manufacturing to electrolyte supply and licensing — recognizing that its competitive advantage lies in sulfide electrolyte materials rather than competing directly with Samsung SDI, CATL, or LG in cell production [3]. The Ford partnership pivot from joint development to material supply relationship shows adaptive thinking. However, the company remains committed to a single technology platform (sulfide solid electrolyte) with no evident contingency planning if the core chemistry proves commercially unviable at scale.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solid-state battery commercialization is inherently courageous — the technology has been 'five years away' for over a decade, and Solid Power stakes its existence on achieving breakthrough manufacturing scalability [4]. The strategic decision to focus on electrolyte supply rather than competing with cell manufacturers shows courage in choosing differentiation over the more obvious full-stack approach. The $130M registered direct offering in January 2026 demonstrated conviction in funding the commercialization timeline [1]. However, the company is spending investor capital rather than making painful trade-offs, and the CEO instability (Campbell's departure and return) undermines the leadership courage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Solid Power holds a differentiated position in the solid-state battery race with proprietary sulfide-based solid electrolyte technology backed by a three-way collaboration with BMW and Samsung SDI (joined 2025) plus partnerships with SK On and Ford [3][5]. Q1 2026 EPS of -$0.06 beat the -$0.13 consensus by 54%, and the SK On site-acceptance milestone validates manufacturing capability. The company maintains approximately $242M in cash with no meaningful debt, providing 2.5-3 years of runway at current burn rates [6]. The electrolyte pilot line targeting 75 MT capacity, with Korean commercial-scale partnership exploration for up to 500 MT annually, provides the clearest commercialization pathway in the company's history. If solid-state batteries achieve commercial viability, the TAM exceeds $100B by 2035 as EV adoption accelerates, and SLDP's electrolyte-first strategy positions it as a key materials supplier rather than a cell manufacturer competing against Samsung SDI and CATL [4].</w:t>
      </w:r>
    </w:p>
    <w:p>
      <w:pPr>
        <w:spacing w:after="120"/>
      </w:pPr>
      <w:r>
        <w:rPr>
          <w:rFonts w:ascii="Calibri" w:hAnsi="Calibri"/>
          <w:b w:val="0"/>
          <w:color w:val="3A4A28"/>
          <w:sz w:val="20"/>
        </w:rPr>
        <w:t>Revenue in 2025 was $17.9M (down 11% from $20.1M in 2024), and more recent quarters show further deterioration with Q2 2026 reporting negative revenue from a non-cash reversal, underscoring the lumpiness and near-zero nature of milestone-dependent income [1][2]. The stock trades at $2.02, down approximately 77% from its 52-week high of $8.86, reflecting deep market skepticism about commercialization timelines. Cash has declined from $419M (Q2 2026) to approximately $242M, accelerating the cash runway concern — additional dilutive equity raises are likely needed if commercialization extends beyond 2028-2029 [6]. Solid-state battery technology faces formidable competition from Toyota's sulfide batteries targeted for 2027-2028 production, QuantumScape's lithium-metal approach, and Samsung SDI's own internal solid-state program, any of which could achieve scale first [4]. The single-technology risk is existential — if sulfide-based solid electrolyte proves commercially unviable due to manufacturing challenges, cycling degradation, or cost competitiveness issues, Solid Power has no fallback business model.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Samsung SDI/BMW demonstration vehicle validation results confirming that Solid Power's sulfide electrolyte meets automotive performance, safety, and durability requirements — a landmark de-risking event for commercialization [3][5]</w:t>
      </w:r>
    </w:p>
    <w:p>
      <w:pPr>
        <w:spacing w:before="40" w:after="40"/>
        <w:ind w:left="283"/>
      </w:pPr>
      <w:r>
        <w:rPr>
          <w:rFonts w:ascii="Calibri" w:hAnsi="Calibri"/>
          <w:b/>
          <w:color w:val="4A6B25"/>
          <w:sz w:val="20"/>
        </w:rPr>
        <w:t xml:space="preserve">2. </w:t>
      </w:r>
      <w:r>
        <w:rPr>
          <w:rFonts w:ascii="Calibri" w:hAnsi="Calibri"/>
          <w:b w:val="0"/>
          <w:color w:val="3A4A28"/>
          <w:sz w:val="20"/>
        </w:rPr>
        <w:t>Electrolyte pilot line commissioning at 75 MT capacity, demonstrating manufacturing scalability beyond laboratory quantities and enabling larger sample deliveries for OEM qualification [5]</w:t>
      </w:r>
    </w:p>
    <w:p>
      <w:pPr>
        <w:spacing w:before="40" w:after="40"/>
        <w:ind w:left="283"/>
      </w:pPr>
      <w:r>
        <w:rPr>
          <w:rFonts w:ascii="Calibri" w:hAnsi="Calibri"/>
          <w:b/>
          <w:color w:val="4A6B25"/>
          <w:sz w:val="20"/>
        </w:rPr>
        <w:t xml:space="preserve">3. </w:t>
      </w:r>
      <w:r>
        <w:rPr>
          <w:rFonts w:ascii="Calibri" w:hAnsi="Calibri"/>
          <w:b w:val="0"/>
          <w:color w:val="3A4A28"/>
          <w:sz w:val="20"/>
        </w:rPr>
        <w:t>Korean commercial-scale production partnership finalization for up to 500 MT annually, which would represent the transition from R&amp;D company to materials supplier with quantifiable revenue potential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Commercial viability remains unproven after 15 years of development — manufacturing scale-up challenges in electrolyte production, cell integration, and cycling stability at automotive requirements could delay or prevent commercialization indefinitely [4]</w:t>
      </w:r>
    </w:p>
    <w:p>
      <w:pPr>
        <w:spacing w:before="40" w:after="40"/>
        <w:ind w:left="283"/>
      </w:pPr>
      <w:r>
        <w:rPr>
          <w:rFonts w:ascii="Calibri" w:hAnsi="Calibri"/>
          <w:b/>
          <w:color w:val="4A6B25"/>
          <w:sz w:val="20"/>
        </w:rPr>
        <w:t xml:space="preserve">2. </w:t>
      </w:r>
      <w:r>
        <w:rPr>
          <w:rFonts w:ascii="Calibri" w:hAnsi="Calibri"/>
          <w:b w:val="0"/>
          <w:color w:val="3A4A28"/>
          <w:sz w:val="20"/>
        </w:rPr>
        <w:t>Cash burn of approximately $80-100M annually against ~$242M remaining cash creates a finite runway of approximately 2.5-3 years; additional dilutive equity raises are likely needed, further eroding per-share value from the 52-week high of $8.86 [1][6]</w:t>
      </w:r>
    </w:p>
    <w:p>
      <w:pPr>
        <w:spacing w:before="40" w:after="40"/>
        <w:ind w:left="283"/>
      </w:pPr>
      <w:r>
        <w:rPr>
          <w:rFonts w:ascii="Calibri" w:hAnsi="Calibri"/>
          <w:b/>
          <w:color w:val="4A6B25"/>
          <w:sz w:val="20"/>
        </w:rPr>
        <w:t xml:space="preserve">3. </w:t>
      </w:r>
      <w:r>
        <w:rPr>
          <w:rFonts w:ascii="Calibri" w:hAnsi="Calibri"/>
          <w:b w:val="0"/>
          <w:color w:val="3A4A28"/>
          <w:sz w:val="20"/>
        </w:rPr>
        <w:t>Competitive risk from Toyota (targeting 2027-2028 production), Samsung SDI (own solid-state prototype line), and QuantumScape (lithium-metal approach with larger facility), who have larger R&amp;D budgets and could render SLDP's electrolyte-first strategy obsolete if integrated approaches prove superior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Solid Power's core business — developing and manufacturing sulfide-based solid electrolyte materials — is fundamentally physical and chemical in nature, making it highly resistant to AI disruption [3]. The company's value proposition depends on materials science breakthroughs, electrochemical engineering, and manufacturing process know-how that require laboratory experimentation, physical testing, and iterative materials development that AI cannot substitute. Battery cell fabrication, electrolyte synthesis, and automotive qualification processes involve tangible physical constraints and safety testing that operate entirely outside AI's substitution capability. The broad push toward EV adoption and energy storage — accelerated by AI data center power demands — creates indirect tailwinds for next-generation battery technology [4]. AI Opportunity (0/1): No evidence of AI deployment in R&amp;D optimization, manufacturing process control, or materials discovery. This represents a missed opportunity given that AI-driven materials science tools are increasingly available and could accelerate electrolyte development timelines.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Solid Power Q1 FY2026 Results — Revenue $3.1M (-49% YoY), EPS -$0.06 (Beat -$0.13 Est), SK On Site-Acceptance Milestone, BusinessWire/TipRanks, May 2026</w:t>
      </w:r>
    </w:p>
    <w:p>
      <w:pPr>
        <w:spacing w:before="20" w:after="20"/>
        <w:ind w:left="170"/>
      </w:pPr>
      <w:r>
        <w:rPr>
          <w:rFonts w:ascii="Calibri" w:hAnsi="Calibri"/>
          <w:b/>
          <w:color w:val="4A6B25"/>
          <w:sz w:val="15"/>
        </w:rPr>
        <w:t xml:space="preserve">2. </w:t>
      </w:r>
      <w:r>
        <w:rPr>
          <w:rFonts w:ascii="Calibri" w:hAnsi="Calibri"/>
          <w:b w:val="0"/>
          <w:color w:val="3A4A28"/>
          <w:sz w:val="17"/>
        </w:rPr>
        <w:t>Solid Power Q2 FY2026 Results — Revenue -$0.3M (Non-Cash Reversal), Operating Expenses ~$30M, Yahoo Finance/Digrin, August 2026</w:t>
      </w:r>
    </w:p>
    <w:p>
      <w:pPr>
        <w:spacing w:before="20" w:after="20"/>
        <w:ind w:left="170"/>
      </w:pPr>
      <w:r>
        <w:rPr>
          <w:rFonts w:ascii="Calibri" w:hAnsi="Calibri"/>
          <w:b/>
          <w:color w:val="4A6B25"/>
          <w:sz w:val="15"/>
        </w:rPr>
        <w:t xml:space="preserve">3. </w:t>
      </w:r>
      <w:r>
        <w:rPr>
          <w:rFonts w:ascii="Calibri" w:hAnsi="Calibri"/>
          <w:b w:val="0"/>
          <w:color w:val="3A4A28"/>
          <w:sz w:val="17"/>
        </w:rPr>
        <w:t>Solid Power Samsung SDI/BMW Partnership — Three-Way Collaboration for ASSB Demo Vehicle, Electrolyte Supply for Cell Production and BMW Validation, BusinessWire, 2025</w:t>
      </w:r>
    </w:p>
    <w:p>
      <w:pPr>
        <w:spacing w:before="20" w:after="20"/>
        <w:ind w:left="170"/>
      </w:pPr>
      <w:r>
        <w:rPr>
          <w:rFonts w:ascii="Calibri" w:hAnsi="Calibri"/>
          <w:b/>
          <w:color w:val="4A6B25"/>
          <w:sz w:val="15"/>
        </w:rPr>
        <w:t xml:space="preserve">4. </w:t>
      </w:r>
      <w:r>
        <w:rPr>
          <w:rFonts w:ascii="Calibri" w:hAnsi="Calibri"/>
          <w:b w:val="0"/>
          <w:color w:val="3A4A28"/>
          <w:sz w:val="17"/>
        </w:rPr>
        <w:t>Solid-State Battery Industry — QuantumScape, Toyota 2027-2028 Target, Samsung SDI Prototype Line, $100B+ TAM by 2035, GreyB/IJOER, 2026</w:t>
      </w:r>
    </w:p>
    <w:p>
      <w:pPr>
        <w:spacing w:before="20" w:after="20"/>
        <w:ind w:left="170"/>
      </w:pPr>
      <w:r>
        <w:rPr>
          <w:rFonts w:ascii="Calibri" w:hAnsi="Calibri"/>
          <w:b/>
          <w:color w:val="4A6B25"/>
          <w:sz w:val="15"/>
        </w:rPr>
        <w:t xml:space="preserve">5. </w:t>
      </w:r>
      <w:r>
        <w:rPr>
          <w:rFonts w:ascii="Calibri" w:hAnsi="Calibri"/>
          <w:b w:val="0"/>
          <w:color w:val="3A4A28"/>
          <w:sz w:val="17"/>
        </w:rPr>
        <w:t>Solid Power Commercialization Timeline — Electrolyte Pilot Line (75 MT), Korean Partnership for 500 MT Commercial Scale, $130M Registered Direct Offering Jan 2026, solidpowerbattery.com,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SLDP Key Statistics: Stock Price $2.02, D/E 1.5%, Cash $242M, Market Cap $461M, Avg Volume 3.1M,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