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SLGB</w:t>
      </w:r>
      <w:r>
        <w:rPr>
          <w:rFonts w:ascii="Calibri" w:hAnsi="Calibri"/>
          <w:b/>
          <w:color w:val="1A2010"/>
          <w:sz w:val="40"/>
        </w:rPr>
        <w:t xml:space="preserve">  Smart Logistics Global Limited</w:t>
      </w:r>
    </w:p>
    <w:p>
      <w:pPr>
        <w:spacing w:after="120"/>
      </w:pPr>
      <w:r>
        <w:rPr>
          <w:rFonts w:ascii="Calibri" w:hAnsi="Calibri"/>
          <w:b/>
          <w:color w:val="6E8450"/>
          <w:sz w:val="18"/>
        </w:rPr>
        <w:t>GROWTH SLEEVE · 2026-09-04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NASDAQ · Hong Kong</w:t>
      </w:r>
    </w:p>
    <w:p>
      <w:pPr>
        <w:spacing w:after="80"/>
      </w:pPr>
      <w:r>
        <w:rPr>
          <w:rFonts w:ascii="Calibri" w:hAnsi="Calibri"/>
          <w:b w:val="0"/>
          <w:color w:val="3A4A28"/>
          <w:sz w:val="20"/>
        </w:rPr>
        <w:t>Smart Logistics Global provides B2B contract logistics solutions specializing in industrial raw materials line-haul transportation in China. The company serves paper, steel, coal, and food sectors through its logistics network of 15,000+ registered truckers and a 110,000-square-meter smart facility. IPO'd on Nasdaq in October 2025, SLGB faces compliance risk with its share price persistently below $1.00 since March 2026, with a 180-day deadline ending October 28, 2026. Market cap approximately $22M.</w:t>
      </w:r>
    </w:p>
    <w:p>
      <w:r>
        <w:rPr>
          <w:rFonts w:ascii="Calibri" w:hAnsi="Calibri"/>
          <w:b/>
          <w:color w:val="6E8450"/>
          <w:sz w:val="18"/>
        </w:rPr>
        <w:t>72 Employees · https://www.smartlogisticsglobal.com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SLGB completed its Nasdaq IPO in October 2025 raising $5M, but the core business of B2B line-haul trucking in China has not meaningfully changed since founding in 2017 [1]. Revenue declined from RMB818.8M (2021) to RMB678.2M (2024) before a partial H1 2025 recovery of 11.4%, and the company swung to its first-ever annual loss in FY2025 [1][2]. AI Deployment (0/2): No evidence of AI-powered products or quantified AI-driven efficiency gains; the company references a 'smart logistics digital ecosystem' in marketing materials but provides no specifics on implementation, deployment, or measurable results [1]. Market Share (1/2): SLGB operates in the fragmented Chinese trucking logistics market with over 15,000 registered truckers in its network, giving it a meaningful regional presence in industrial raw materials transport but no category leadership against dominant platforms like Full Truck Alliance [1]. Pipeline (1/2): The company's 110,000-sqm smart facility and long-haul network expansion into new Chinese provinces show operational growth ambitions, though no specific next-gen products or technology initiatives with timelines have been disclosed [1]. R&amp;D Intensity (0/1): With only 72 employees and a ~$22M market cap, R&amp;D spending is minimal and technology development is not a priority for this traditional logistics operator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SLGB's stated focus on building a 'smart logistics digital ecosystem for road transport' is functional but generic and boilerplate — it describes what the company does rather than articulating a deeper purpose or transformative vision for the logistics industry [1]. The mission is interchangeable with any logistics technology company. Community Impact (0/2): No evidence of charitable programs, community investment, or corporate philanthropy beyond basic operations in China's trucking sector. Employee Retention (0/2): With only 72 employees and no publicly available retention, culture, or Glassdoor data, there is insufficient evidence to assess organizational purpose alignment [2]. Insider Buying (1/2): CEO Hue Kwok Chiu controls approximately 97.6% of voting power through a 40M-share indirect stake, demonstrating significant personal financial alignment with the company's fortunes [3]. However, this is founder concentration from the IPO structure rather than open-market insider buying, and no evidence of additional market purchases exists.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overridden to zero by LIQUIDITY FLOOR: avg_daily_volume (80,460) multiplied by stock_price ($0.52) equals $41,839, catastrophically below the $1,000,000 minimum threshold required for IOWN tradability [2]. This represents further deterioration from the July 2026 screen ($312K daily liquidity at 624K volume and $0.50), which itself was a collapse from April 2026 ($2.9M at $0.87). The stock faces existential Nasdaq delisting risk with shares persistently below $1.00 since March 2026 and a compliance deadline of October 28, 2026 — the company has proposed a reverse stock split as a potential remedy, but this was accompanied by a mid-audit auditor switch that raises additional governance questions [3]. Underlying financials: D/E of 27.9% is conservative, but ROE of -14.71% and net margin of -2.89% reflect the company's unprofitable operations, with EBITDA of -$1.71M and TTM net loss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Smart Logistics Global is a micro-cap Chinese logistics company playing purely to survive rather than pursuing any transformative vision. The company shows no observable infinite game characteristics: no articulated Just Cause, no evidence of courageous leadership decisions, minimal organizational trust data, no strategic pivots or business model reinvention, and no infinite competitive mindset. The stock's continued decline from $0.87 post-IPO to $0.52 alongside Nasdaq delisting risk, a mid-audit auditor switch, and the first-ever annual loss underscore the finite nature of the company's current trajectory.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purpose beyond operational logistics delivery is evident. SLGB does not articulate a vision of a better future or a reason for existence beyond generating revenue from trucking services in China [1]. CEO Hue Kwok Chiu's public statements focus on business expansion and trucker network growth rather than articulating why the company matters beyond profit. The 'smart logistics digital ecosystem' branding is aspirational marketing, not a lived cause that shapes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72 employees, SLGB operates at a scale where trust is interpersonal rather than organizational. The company maintained stable operations through a multi-year revenue decline without reported layoffs or restructuring, suggesting adequate team stability [1]. However, the board of directors has an average tenure of only 1.4 years (recently constituted post-IPO), which Simply Wall St flags as a governance risk, and no Glassdoor reviews or employee satisfaction data exists for a company this small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SLGB competes in China's fragmented trucking market alongside Full Truck Alliance (the dominant digital freight platform with $4.5B+ market cap) and thousands of regional competitors without any public acknowledgment of competitors' strengths or expressed desire to learn from rivals [1]. The competitive landscape is treated as background rather than a source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SLGB has not demonstrated any strategic pivots or business model transformation since its founding in 2017. The company remains a traditional trucking operator focused on industrial raw materials transportation, with the long-haul network expansion representing incremental geographic growth rather than a fundamental reinvention [1]. No evidence of adapting the model to changing market conditions, emerging technologies, or competitive threats from AI-enabled digital freight platforms.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 near-term results for long-term capability building. The Nasdaq IPO could be viewed as resourceful capital raising, but the stock's subsequent 40% decline from $0.87 to $0.52, the company's first-ever annual loss, the mid-audit auditor switch raising governance questions, and the Nasdaq delisting risk suggest the IPO may have been premature [1][3]. No examples of leadership investing in long-term capabilities during adversity or walking away from misaligned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Smart Logistics Global is a micro-cap Chinese B2B logistics company that IPO'd on Nasdaq in October 2025 at $0.87 and has since declined 40% to $0.52. The company operates a network of 15,000+ registered truckers serving China's industrial raw materials market (paper, steel, coal, food) and expanded its long-haul network in H1 2025 with revenue growing 11.4% [1]. At a ~$22M market cap, the stock is extraordinarily cheap relative to its $628M TTM revenue if operational improvement and profitability can be achieved.</w:t>
      </w:r>
    </w:p>
    <w:p>
      <w:pPr>
        <w:spacing w:after="120"/>
      </w:pPr>
      <w:r>
        <w:rPr>
          <w:rFonts w:ascii="Calibri" w:hAnsi="Calibri"/>
          <w:b w:val="0"/>
          <w:color w:val="3A4A28"/>
          <w:sz w:val="20"/>
        </w:rPr>
        <w:t>The bear case is overwhelming and warrants a SELL. SLGB now fails the IOWN liquidity floor with just $42K in daily dollar volume (80K shares at $0.52), making it effectively untradeable — a 87% deterioration from the July screen's already-insufficient $312K daily liquidity [2]. The Nasdaq compliance deadline of October 28, 2026 creates existential delisting risk unless the share price recovers above $1.00 through organic appreciation or a reverse stock split, and the company's mid-audit auditor switch compounds governance concerns [3]. Revenue declined from RMB818.8M in 2021 to RMB678.2M in 2024 (-6.1% 3-year CAGR), the company swung to its first-ever annual loss in FY2025 with ROE of -14.71% and net margin of -2.89%, and the 72-employee company has no analyst coverage, no technology moat, and no competitive differentiation against Chinese logistics giants [1][2]. CEO's 97.6% voting control and the inexperienced board (1.4 years average tenure) create concentrated governance risk with minimal shareholder protections.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Long-haul network expansion across Chinese provinces could drive revenue growth beyond the 11.4% H1 2025 pace if China's industrial activity and stimulus spending accelerate [1]</w:t>
      </w:r>
    </w:p>
    <w:p>
      <w:pPr>
        <w:spacing w:before="40" w:after="40"/>
        <w:ind w:left="283"/>
      </w:pPr>
      <w:r>
        <w:rPr>
          <w:rFonts w:ascii="Calibri" w:hAnsi="Calibri"/>
          <w:b/>
          <w:color w:val="4A6B25"/>
          <w:sz w:val="20"/>
        </w:rPr>
        <w:t xml:space="preserve">2. </w:t>
      </w:r>
      <w:r>
        <w:rPr>
          <w:rFonts w:ascii="Calibri" w:hAnsi="Calibri"/>
          <w:b w:val="0"/>
          <w:color w:val="3A4A28"/>
          <w:sz w:val="20"/>
        </w:rPr>
        <w:t>Gross margin expansion toward 5%+ if the smart facility investment and network scale drive further operational efficiencies in trucking coordination [1]</w:t>
      </w:r>
    </w:p>
    <w:p>
      <w:pPr>
        <w:spacing w:before="40" w:after="40"/>
        <w:ind w:left="283"/>
      </w:pPr>
      <w:r>
        <w:rPr>
          <w:rFonts w:ascii="Calibri" w:hAnsi="Calibri"/>
          <w:b/>
          <w:color w:val="4A6B25"/>
          <w:sz w:val="20"/>
        </w:rPr>
        <w:t xml:space="preserve">3. </w:t>
      </w:r>
      <w:r>
        <w:rPr>
          <w:rFonts w:ascii="Calibri" w:hAnsi="Calibri"/>
          <w:b w:val="0"/>
          <w:color w:val="3A4A28"/>
          <w:sz w:val="20"/>
        </w:rPr>
        <w:t>Nasdaq compliance resolution through reverse stock split or share price recovery above $1.00 by October 28, 2026 would remove the most immediate existential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by October 28, 2026 if the stock fails to sustain $1.00+ for 10 consecutive business days, which would eliminate access to U.S. capital markets — the mid-audit auditor switch raises additional concerns about financial reporting quality [3]</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of $42K is 96% below the IOWN $1M liquidity floor, making the stock completely untradeable for portfolio purposes with severe execution risk on any position [2]</w:t>
      </w:r>
    </w:p>
    <w:p>
      <w:pPr>
        <w:spacing w:before="40" w:after="40"/>
        <w:ind w:left="283"/>
      </w:pPr>
      <w:r>
        <w:rPr>
          <w:rFonts w:ascii="Calibri" w:hAnsi="Calibri"/>
          <w:b/>
          <w:color w:val="4A6B25"/>
          <w:sz w:val="20"/>
        </w:rPr>
        <w:t xml:space="preserve">3. </w:t>
      </w:r>
      <w:r>
        <w:rPr>
          <w:rFonts w:ascii="Calibri" w:hAnsi="Calibri"/>
          <w:b w:val="0"/>
          <w:color w:val="3A4A28"/>
          <w:sz w:val="20"/>
        </w:rPr>
        <w:t>Revenue declined 17% over three years (RMB818.8M to RMB678.2M) with the company now posting net losses (ROE -14.71%), while competition from AI-enabled logistics platforms (Full Truck Alliance, Cainiao) threatens to further commoditize SLGB's basic trucking services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SLGB's core business of physically transporting industrial raw materials (steel, paper, coal) by truck across China is inherently protected from AI substitution — AI cannot drive trucks at scale in China's industrial corridors, load bulk cargo, or manage physical freight operations [1]. However, AI-optimized logistics platforms from vastly larger competitors (Full Truck Alliance, SF Express, Cainiao, JD Logistics) are deploying route optimization, dynamic pricing, and autonomous logistics solutions that could further commoditize basic trucking services and compress SLGB's already razor-thin margins [1][2]. The company's lack of technology investment and tiny scale (72 employees) leave it particularly vulnerable to AI-enabled competitive displacement even if the physical trucking service itself cannot be fully automated. AI Opportunity (0/1): No AI revenue or AI-powered products deployed; despite branding as a 'smart logistics digital ecosystem,' no specific AI tools, algorithms, or data-driven products generate measurable revenue or quantified cost savings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Smart Logistics Global FY2025 Financial Results — First-ever annual loss, long-haul network expansion, H1 2025 revenue +11.4%, TTM revenue $628.5M, GlobeNewswire, April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Yahoo Finance, CNBC — SLGB stock price $0.52, market cap ~$22M, avg volume 80K, ROE -14.71%, D/E 27.9%, net margin -2.89%,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Nasdaq Compliance and Governance — SLGB below $1.00 since March 2026, 180-day deadline October 28, 2026, reverse stock split proposal, mid-audit auditor switch, TickerReport/SEC filings, June-September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