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SLM</w:t>
      </w:r>
      <w:r>
        <w:rPr>
          <w:rFonts w:ascii="Calibri" w:hAnsi="Calibri"/>
          <w:b/>
          <w:color w:val="1A2010"/>
          <w:sz w:val="40"/>
        </w:rPr>
        <w:t xml:space="preserve">  SLM Corporation</w:t>
      </w:r>
    </w:p>
    <w:p>
      <w:pPr>
        <w:spacing w:after="120"/>
      </w:pPr>
      <w:r>
        <w:rPr>
          <w:rFonts w:ascii="Calibri" w:hAnsi="Calibri"/>
          <w:b/>
          <w:color w:val="6E8450"/>
          <w:sz w:val="18"/>
        </w:rPr>
        <w:t>DIVIDEND SLEEVE · 2026-09-01 · Inspire: 27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NASDAQ · United States</w:t>
      </w:r>
    </w:p>
    <w:p>
      <w:pPr>
        <w:spacing w:after="80"/>
      </w:pPr>
      <w:r>
        <w:rPr>
          <w:rFonts w:ascii="Calibri" w:hAnsi="Calibri"/>
          <w:b w:val="0"/>
          <w:color w:val="3A4A28"/>
          <w:sz w:val="20"/>
        </w:rPr>
        <w:t>SLM Corporation (Sallie Mae) originates and services private education loans to students and their families in the United States. The company also provides retail deposit accounts including high-yield savings, money market accounts, and certificates of deposit. Separated from Navient in 2014, Sallie Mae operates as the nation's leading dedicated private student lender. Q1 2026 GAAP EPS of $1.54 (+10% YoY) prompted a full-year guidance raise, while Q2 2026 showed GAAP EPS of $0.29 with private education loan originations growing 4.5% YoY. CEO Jon Witter has led the company since April 2020. Market cap ~$4.3B.</w:t>
      </w:r>
    </w:p>
    <w:p>
      <w:r>
        <w:rPr>
          <w:rFonts w:ascii="Calibri" w:hAnsi="Calibri"/>
          <w:b/>
          <w:color w:val="6E8450"/>
          <w:sz w:val="18"/>
        </w:rPr>
        <w:t>1,788 Employees · https://www.salliemae.com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Sallie Mae launched a Parent Loan product in June 2026, strategically timed to capture demand from the federal Grad PLUS loan phase-out beginning July 1, 2026, opening a new multi-billion dollar addressable market [1]. The company also named two co-presidents (Peter Graham and Kerri Palmer) in a leadership restructuring to strengthen execution [3]. These represent meaningful product and organizational evolution. AI Deployment (1/2): The appointment of Steve Turner as Chief Technology and Enablement Officer from Bank of America in February 2026, overseeing data, analytics, and IT innovation, signals AI-era technology investment [3]. The Snowflake data modernization partnership delivered $1.2M in annual savings and reduced CECL calculation time by 90%. No AI-powered products ship to customers. Market Share (1/2): Sallie Mae remains the largest dedicated private student lender in the United States, but SoFi Technologies commands a much larger market capitalization, reflecting fintech disruption risk in the broader education lending market. Pipeline (1/2): Parent Loan product and Adtalem Global Education healthcare financing partnership provide near-term revenue visibility, with full-year 2026 loan origination growth guidance of 12-14% [1]. R&amp;D Intensity (0/1): No R&amp;D spending disclosed; as a financial services company, innovation investment flows through technology and operations budgets rather than formal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Sallie Mae's purpose centers on 'powering confidence' for students and families navigating education financing — clear and relevant to a genuine societal need (education access), but not distinctive among financial services peers, and the company's historical controversies create tension between stated purpose and execution [1][5]. Community Impact (1/2): The Sallie Mae Fund partners with organizations to award scholarships to underserved students and provide grants to advance social justice and remove barriers to higher education access [5]. The company also completed a comprehensive greenhouse gas inventory and signed a zero-waste agreement with their waste management provider. Employee Retention (0/2): No specific retention, tenure, or turnover data available. The leadership team has been strengthened with several key appointments in legal, HR, risk management, and technology, suggesting organizational investment [3]. Insider Buying (0/2): Most recent insider transaction was COO Kerri Palmer selling $1.8M in shares in July 2025.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D/E of 253% scores 0.20 (1x weight) — structurally high for a lending institution but typical for the business model [4]. ROE of 33.80% scores 1.0 (1x) — exceptional capital deployment efficiency reflecting the profitable private lending franchise [4]. Revenue Growth YoY of ~1% scores 0.70 (1x) — net interest income was essentially flat in Q1 2026 ($375.4M vs $374.9M), with origination growth of 4.5% in Q2 expected to flow through to NII [1]. Revenue Growth 5yr CAGR of 2% scores 0.47 (1x) — sluggish organic growth in the student lending niche. Forward P/E of 9.4 scores 1.0 (1x) — deeply discounted to financial services peers [4]. Profit Margin of 38.11% scores 1.0 (1x) — elite profitability for a lending institution [4]. Dividend metrics: Payout Ratio 20% scores 1.0 (1x), Consecutive Years Paid 7 scores 0.70 (2x weight), Consecutive Years Growth 1 scores 0.10 (1x), 5yr Dividend Growth CAGR 27% (from $0.12 to $0.52 annually) scores 1.0 (2x weight). Weighted sum = 0.20+1.0+0.70+0.47+1.0+1.0+1.0+1.40+0.10+2.0 = 8.87 / max 12 x 10 = 7.39, rounds to 7. However, Q1 EPS strength (+10% YoY to $1.54) and raised full-year guidance to $3.10-$3.20 support the score. Liquidity cleared: 3,200,000 avg vol x $21.64 = $69.2M &gt;&gt;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SLM Corporation operates with a mixed infinite/finite mindset. The company has a genuine purpose around education access, and recent strategic moves — the Parent Loan launch, CTO appointment, and healthcare financing partnership — show adaptive capability. The Navient separation in 2014 demonstrated existential flexibility. However, the cause hasn't always driven decisions given the company's historical lending controversies, and CEO Witter's leadership focuses more on operational optimization than transformative long-term bets. The acknowledgment of SoFi as a worthy rival driving self-improvement is a positive infinite game signal.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Sallie Mae articulates a purpose of 'powering confidence' for students navigating education financing, which connects lending to broader societal benefit [1]. However, the company's controversial history — discrimination allegations, aggressive collection practices, and loans to students at high-default for-profit schools — creates a gap between stated purpose and historical execution [5]. The 2014 Navient split reset the company's identity, but the cause remains more commercial than transformative — it's a lending company using education access as a narrative rather than a founding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SLM has maintained reasonable organizational stability with CEO Jon Witter's 6+ year tenure and recent senior leadership appointments strengthening the management team — co-presidents Graham and Palmer, CTO Turner, and multiple C-suite hires across legal, HR, and risk management [3]. The 1,788-employee workforce grew 2% last year, suggesting stability. However, no evidence of exceptional trust practices, long employee tenure, or cultural differentiation beyond standard corporate governance.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SLM explicitly acknowledges SoFi Technologies and fintech competitors as credible competitive threats and has responded by investing in data modernization (CTO Turner from Bank of America), launching new products (Parent Loan), and evolving its technology platform rather than dismissing the competition [3]. Management recognizes the need for digital transformation in response to AI-enabled lending platforms, using competitive pressure to drive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2014 separation from Navient was a significant structural transformation, and recent product expansion into Parent Loans ahead of the Grad PLUS phase-out and the Adtalem healthcare financing partnership show willingness to evolve [1]. The CTO appointment and Snowflake data modernization represent meaningful technology evolution. However, the core business model remains private student lending — adaptation within the niche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SLM's strategic launch of the Parent Loan product ahead of the Grad PLUS phase-out demonstrates proactive positioning for a multi-billion dollar market opportunity [1]. Raising full-year 2026 EPS guidance to $3.10-$3.20 after a strong Q1 reflects management confidence. The multi-year technology transformation under CTO Turner requires sustained upfront investment. However, capital allocation remains focused on buybacks and dividends rather than bold platform investments, and the 20% payout ratio suggests excess capital is being returned rather than invested in transformative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SLM Corporation trades at a deeply discounted 9.4x forward earnings with elite profitability — 38.1% net margin, 33.8% ROE, and a PEG ratio of 0.62 [4]. Q1 2026 GAAP EPS of $1.54 (+10% YoY) prompted management to raise full-year guidance to $3.10-$3.20, and private education loan originations grew 4.5% in Q2 2026 with full-year growth guidance of 12-14% [1]. The Parent Loan product launch ahead of the federal Grad PLUS phase-out creates an immediate addressable market expansion, while the Adtalem healthcare financing partnership opens a high-value graduate education segment. The stock has declined from $25.77 to $21.64 since last screen, creating a more attractive entry point with a 2.40% dividend yield and a 20% payout ratio providing massive dividend growth runway from the current $0.52 annual rate.</w:t>
      </w:r>
    </w:p>
    <w:p>
      <w:pPr>
        <w:spacing w:after="120"/>
      </w:pPr>
      <w:r>
        <w:rPr>
          <w:rFonts w:ascii="Calibri" w:hAnsi="Calibri"/>
          <w:b w:val="0"/>
          <w:color w:val="3A4A28"/>
          <w:sz w:val="20"/>
        </w:rPr>
        <w:t>The bear case centers on competitive disruption from AI-enabled fintech lenders, structural leverage, and weak revenue growth. SoFi Technologies and other digital-native platforms are leveraging AI-driven underwriting, alternative data sources, and superior mobile experiences to capture private student loan market share from Sallie Mae's traditional franchise. D/E of 253% is structurally elevated for a lending institution and leaves limited buffer against credit cycle deterioration — Q2 2026 EPS of $0.29 (down from $0.32 YoY) signals potential earnings softness. Net interest income has been essentially flat ($375.4M vs $374.9M in Q1), and the 2% 5-year revenue CAGR reflects limited organic growth in the mature private student lending niche. Net charge-offs guidance of $345-385M represents meaningful credit losses. Federal student loan policy uncertainty — including potential Grad PLUS reinstatement or new direct lending programs — could reverse the demand tailwind from the current phase-out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Parent Loan product launch capturing demand from the federal Grad PLUS phase-out beginning July 1, 2026, with full-year loan origination growth guidance of 12-14% representing potential addressable market expansion [1]</w:t>
      </w:r>
    </w:p>
    <w:p>
      <w:pPr>
        <w:spacing w:before="40" w:after="40"/>
        <w:ind w:left="283"/>
      </w:pPr>
      <w:r>
        <w:rPr>
          <w:rFonts w:ascii="Calibri" w:hAnsi="Calibri"/>
          <w:b/>
          <w:color w:val="4A6B25"/>
          <w:sz w:val="20"/>
        </w:rPr>
        <w:t xml:space="preserve">2. </w:t>
      </w:r>
      <w:r>
        <w:rPr>
          <w:rFonts w:ascii="Calibri" w:hAnsi="Calibri"/>
          <w:b w:val="0"/>
          <w:color w:val="3A4A28"/>
          <w:sz w:val="20"/>
        </w:rPr>
        <w:t>Raised full-year 2026 EPS guidance to $3.10-$3.20 with PEG ratio of 0.62 at $21.64 share price, implying significant earnings-driven upside at the current deeply discounted valuation [4]</w:t>
      </w:r>
    </w:p>
    <w:p>
      <w:pPr>
        <w:spacing w:before="40" w:after="40"/>
        <w:ind w:left="283"/>
      </w:pPr>
      <w:r>
        <w:rPr>
          <w:rFonts w:ascii="Calibri" w:hAnsi="Calibri"/>
          <w:b/>
          <w:color w:val="4A6B25"/>
          <w:sz w:val="20"/>
        </w:rPr>
        <w:t xml:space="preserve">3. </w:t>
      </w:r>
      <w:r>
        <w:rPr>
          <w:rFonts w:ascii="Calibri" w:hAnsi="Calibri"/>
          <w:b w:val="0"/>
          <w:color w:val="3A4A28"/>
          <w:sz w:val="20"/>
        </w:rPr>
        <w:t>CTO Steve Turner (ex-Bank of America) leading data and technology modernization to defend market position against fintech competition and accelerate personalized digital lending experiences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AI-enabled fintech lenders (SoFi, Earnest, CommonBond) leveraging alternative data underwriting and superior digital experiences to erode Sallie Mae's private student loan market share [3]</w:t>
      </w:r>
    </w:p>
    <w:p>
      <w:pPr>
        <w:spacing w:before="40" w:after="40"/>
        <w:ind w:left="283"/>
      </w:pPr>
      <w:r>
        <w:rPr>
          <w:rFonts w:ascii="Calibri" w:hAnsi="Calibri"/>
          <w:b/>
          <w:color w:val="4A6B25"/>
          <w:sz w:val="20"/>
        </w:rPr>
        <w:t xml:space="preserve">2. </w:t>
      </w:r>
      <w:r>
        <w:rPr>
          <w:rFonts w:ascii="Calibri" w:hAnsi="Calibri"/>
          <w:b w:val="0"/>
          <w:color w:val="3A4A28"/>
          <w:sz w:val="20"/>
        </w:rPr>
        <w:t>Q2 2026 EPS of $0.29 (down from $0.32 YoY) and flat net interest income signal potential earnings pressure, with D/E of 253% limiting balance sheet flexibility during credit cycle deterioration [1][4]</w:t>
      </w:r>
    </w:p>
    <w:p>
      <w:pPr>
        <w:spacing w:before="40" w:after="40"/>
        <w:ind w:left="283"/>
      </w:pPr>
      <w:r>
        <w:rPr>
          <w:rFonts w:ascii="Calibri" w:hAnsi="Calibri"/>
          <w:b/>
          <w:color w:val="4A6B25"/>
          <w:sz w:val="20"/>
        </w:rPr>
        <w:t xml:space="preserve">3. </w:t>
      </w:r>
      <w:r>
        <w:rPr>
          <w:rFonts w:ascii="Calibri" w:hAnsi="Calibri"/>
          <w:b w:val="0"/>
          <w:color w:val="3A4A28"/>
          <w:sz w:val="20"/>
        </w:rPr>
        <w:t>Federal student loan policy uncertainty — potential Grad PLUS reinstatement, expanded Income-Driven Repayment, or new direct lending programs could reverse the demand tailwind that makes the Parent Loan opportunity viable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Sallie Mae's core student lending business is protected by regulatory requirements (banking charter, FDIC insurance, state-level compliance), significant capital requirements, and established borrower relationships that AI cannot easily replicate [1]. Physical balance sheet capacity and ABS securitization expertise create structural moats. However, fintech competitors like SoFi are leveraging AI-driven underwriting and customer acquisition to capture student loan market share, and the digital lending experience increasingly favors AI-native platforms that can offer faster approvals and more personalized rates. The appointment of CTO Steve Turner signals Sallie Mae recognizes this threat [3]. AI Opportunity (0/1): The Snowflake data modernization partnership improves internal analytics but does not generate AI-specific revenue or ship AI products to customers. CTO Turner's mandate to 'accelerate the use of data and modern engineering' is pre-revenue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SLM Corporation Q1 2026 Earnings Release — EPS $1.54 (+10% YoY), raised full-year guidance to $3.10-$3.20, NII $375.4M, origination growth guidance 12-14%, April 2026</w:t>
      </w:r>
    </w:p>
    <w:p>
      <w:pPr>
        <w:spacing w:before="20" w:after="20"/>
        <w:ind w:left="170"/>
      </w:pPr>
      <w:r>
        <w:rPr>
          <w:rFonts w:ascii="Calibri" w:hAnsi="Calibri"/>
          <w:b/>
          <w:color w:val="4A6B25"/>
          <w:sz w:val="15"/>
        </w:rPr>
        <w:t xml:space="preserve">2. </w:t>
      </w:r>
      <w:r>
        <w:rPr>
          <w:rFonts w:ascii="Calibri" w:hAnsi="Calibri"/>
          <w:b w:val="0"/>
          <w:color w:val="3A4A28"/>
          <w:sz w:val="17"/>
        </w:rPr>
        <w:t>SLM Corporation Q2 2026 Earnings — EPS $0.29, originations +4.5% YoY, average loans outstanding $21.1B, StockTitan 8-K filing, July 2026</w:t>
      </w:r>
    </w:p>
    <w:p>
      <w:pPr>
        <w:spacing w:before="20" w:after="20"/>
        <w:ind w:left="170"/>
      </w:pPr>
      <w:r>
        <w:rPr>
          <w:rFonts w:ascii="Calibri" w:hAnsi="Calibri"/>
          <w:b/>
          <w:color w:val="4A6B25"/>
          <w:sz w:val="15"/>
        </w:rPr>
        <w:t xml:space="preserve">3. </w:t>
      </w:r>
      <w:r>
        <w:rPr>
          <w:rFonts w:ascii="Calibri" w:hAnsi="Calibri"/>
          <w:b w:val="0"/>
          <w:color w:val="3A4A28"/>
          <w:sz w:val="17"/>
        </w:rPr>
        <w:t>Sallie Mae Senior Leadership Appointments — co-presidents Graham and Palmer, CTO Steve Turner (ex-Bank of America), BusinessWire, February-April 2026</w:t>
      </w:r>
    </w:p>
    <w:p>
      <w:pPr>
        <w:spacing w:before="20" w:after="20"/>
        <w:ind w:left="170"/>
      </w:pPr>
      <w:r>
        <w:rPr>
          <w:rFonts w:ascii="Calibri" w:hAnsi="Calibri"/>
          <w:b/>
          <w:color w:val="4A6B25"/>
          <w:sz w:val="15"/>
        </w:rPr>
        <w:t xml:space="preserve">4. </w:t>
      </w:r>
      <w:r>
        <w:rPr>
          <w:rFonts w:ascii="Calibri" w:hAnsi="Calibri"/>
          <w:b w:val="0"/>
          <w:color w:val="3A4A28"/>
          <w:sz w:val="17"/>
        </w:rPr>
        <w:t>SLM Key Statistics and Valuation — StockAnalysis.com, GuruFocus: Forward PE 9.4, PEG 0.62, D/E 253%, ROE 33.8%, Profit Margin 38.1%,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Sallie Mae ESG Report 'Powering Confidence' — scholarships, GHG inventory, zero-waste agreement, 2023 report and public records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