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SLNH</w:t>
      </w:r>
      <w:r>
        <w:rPr>
          <w:rFonts w:ascii="Calibri" w:hAnsi="Calibri"/>
          <w:b/>
          <w:color w:val="1A2010"/>
          <w:sz w:val="40"/>
        </w:rPr>
        <w:t xml:space="preserve">  Soluna Holdings, Inc.</w:t>
      </w:r>
    </w:p>
    <w:p>
      <w:pPr>
        <w:spacing w:after="120"/>
      </w:pPr>
      <w:r>
        <w:rPr>
          <w:rFonts w:ascii="Calibri" w:hAnsi="Calibri"/>
          <w:b/>
          <w:color w:val="6E8450"/>
          <w:sz w:val="18"/>
        </w:rPr>
        <w:t>GROWTH SLEEVE · 2026-08-29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Renewable Energy Data Centers · NASDAQ · United States</w:t>
      </w:r>
    </w:p>
    <w:p>
      <w:pPr>
        <w:spacing w:after="80"/>
      </w:pPr>
      <w:r>
        <w:rPr>
          <w:rFonts w:ascii="Calibri" w:hAnsi="Calibri"/>
          <w:b w:val="0"/>
          <w:color w:val="3A4A28"/>
          <w:sz w:val="20"/>
        </w:rPr>
        <w:t>Soluna Holdings operates renewable-powered data centers co-located with wind and solar farms, providing computing infrastructure for AI workloads and cryptocurrency mining. The company monetizes curtailed (wasted) renewable energy through high-performance computing, operating projects including Dorothy (1A, 2, and 3), Sophie, and Kati data center sites. Soluna Cloud hosts energy-intensive AI workloads with clean power and smart infrastructure.</w:t>
      </w:r>
    </w:p>
    <w:p>
      <w:r>
        <w:rPr>
          <w:rFonts w:ascii="Calibri" w:hAnsi="Calibri"/>
          <w:b/>
          <w:color w:val="6E8450"/>
          <w:sz w:val="18"/>
        </w:rPr>
        <w:t>75 Employees · https://www.solunacomputing.com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Soluna successfully pivoted from cryptocurrency mining to AI data center hosting over the past 18 months, a significant business model transformation driven by the surge in AI compute demand [4]. Data hosting revenue surged 178% YoY to $6.7M in Q1 2026, now comprising 71% of total revenue — a clear strategic shift [2]. The company built out Dorothy, Sophie, and Kati data center projects co-located with renewable energy sites, creating a differentiated infrastructure model. AI Deployment (1/2): Soluna Cloud hosts energy-intensive AI workloads using clean power and purpose-built infrastructure [4]. The company is shipping AI hosting services to customers but has not publicly quantified specific AI product revenue separately from overall hosting revenue. Market Share (0/2): Very small player in the massive data center and cloud computing market. Niche positioning at stranded renewable energy sites provides differentiation but not market share leadership. Global data center competitors (Equinix, Digital Realty, AWS) operate at vastly larger scale. Product Pipeline (1/2): Dorothy 3 expansion to 300 MW, 6.3 GW development pipeline, and co-mining agreement with Bitdeer to deploy 28 MW at Kati 1 provide specific capacity expansion targets [6]. However, execution track record on large-scale projects remains unproven and the pipeline-to-delivery conversion rate is uncertain. R&amp;D Intensity (0/1): Infrastructure deployment company rather than fundamental R&amp;D. Technology investment is in data center construction and operations rather than proprietary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'Make renewable energy a global superpower using computing as a catalyst' — a specific, thoughtful mission that distinctively connects data center operations to climate and energy transformation [3]. CEO John Belizaire articulates this vision consistently, framing Soluna as solving the 'stranded renewables' problem where clean energy goes unused due to grid constraints. The mission differentiates from peers and connects the company's work to a larger purpose — monetizing wasted clean energy through computing. However, the company's short operational history prevents validation through decades of execution. Community Impact (0/2): No evidence of charitable programs, community investment, or philanthropic initiatives. The company's small size (~75 employees) and heavy cash burn limit capacity for community giving. Environmental benefit is embedded in the business model (utilizing curtailed renewables) rather than in separate philanthropic activities. Employee Retention (0/2): Small company with limited public data on culture or retention. CEO Belizaire is a serial entrepreneur who has led Soluna since its transition to green data centers. Recent CFO appointment (Michael Picchi) and ongoing organizational growth suggest a team still being built rather than established [3]. Insider Buying (0/2): No evidence of meaningful insider buying. Heavy equity dilution — share count more than doubled in recent quarters — suggests insider focus on capital raising rather than open-market purchases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with available metrics showing strong revenue growth offset by deep unprofitability. D/E of 24% scores perfectly at 1.0, reflecting conservative leverage relative to the 300% floor — the company funds primarily through equity and has $68.6M in unrestricted cash and $85.9M total cash at quarter-end [2]. ROE of -95.56% scores 0.0 on a 2x-weighted basis, the heaviest drag — reflecting massive net losses ($20.7M Q2, $17.9M Q1) against a thin equity base [2][7]. Revenue growth YoY of approximately 100% (blending Q1 +58% and Q2 +145%) scores perfectly at 1.0, the strongest metric [1][2]. Revenue 5yr CAGR estimated above 50% scores 1.0 on a 2x-weighted basis, reflecting rapid growth from a minimal base. Profit margin of -190% scores 0.0 — TTM revenue of $33.18M against losses of approximately $79M demonstrates the company remains far from breakeven [7]. Forward P/E and Forward PEG are excluded as unavailable (company is unprofitable with no meaningful forward earnings estimates). Liquidity floor cleared: 14.08M avg volume x $1.19 = $16.75M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Soluna demonstrates stronger purposeful alignment than its financial profile suggests, with CEO Belizaire's consistent articulation of the 'stranded renewables' mission and strategic pivot from crypto to AI hosting in service of that vision [3][4]. However, the company remains pre-profitability with massive cash burn, aggressive equity dilution, and execution risk on a 6.3 GW pipeline. The organizational foundation — small team, recent CFO appointment, capital-raising focus — is more characteristic of a startup surviving than a company built to endure.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'Make renewable energy a global superpower using computing as a catalyst' is a genuine cause that connects Soluna's data center operations to climate transformation and solving the stranded renewables problem [3]. CEO Belizaire references this purpose consistently in shareholder letters, conference presentations, and strategic decisions — the pivot from crypto to AI hosting was framed in terms of the mission (monetizing wasted clean energy), not just following market trends. Some strategic decisions trace back to this purpose. But the company's short operational history and pre-profitability status prevent validation through multi-decade execution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Small company (~75 employees) with limited data on organizational trust. CEO Belizaire provides stable leadership, but recent CFO appointment (Michael Picchi), ongoing hiring, and heavy capital-raising activity suggest an organization still being built rather than a settled team [3]. Share count more than doubling through equity financing creates dilution pressure that can erode employee confidence. No Glassdoor reviews or employee sentiment data available at this company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Soluna operates in a niche (stranded renewable energy + data centers) without publicly discussing competitors' strengths or framing competition as motivation for self-improvement. The competitive landscape includes hyperscalers and traditional data center operators, but Soluna's public communications focus on its own model rather than engaging with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Soluna pivoted from cryptocurrency mining to AI data center hosting as the market shifted, recognizing that AI compute demand offered more sustainable economics than crypto mining [4]. The value proposition to power plant owners remained the same — monetizing excess generation — but the compute workload changed fundamentally. This was a meaningful strategic evolution driven partly by the mission (computing as catalyst for renewables) and partly by market opportunity. Not as transformative as Sinek's canonical examples — more a market-driven adaptation than abandoning a profitable business in service of a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Belizaire invested in building out Dorothy, Sophie, and Kati data center projects during the crypto winter when the market questioned the company's viability [3][4]. The pivot to AI hosting required capital investment and strategic repositioning during a period of market uncertainty. The commitment to renewable-only power sourcing (co-locating with wind and solar farms) represents a principled strategic choice that limits site selection but reinforces the mission. However, the company's survival-mode financing suggests these investments were as much necessity as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Soluna Holdings is positioned at the intersection of two powerful secular trends — AI compute demand and renewable energy transition — with Q2 2026 revenue surging 145% YoY to $15.1M, marking the fifth consecutive quarter of sequential growth [1]. Data hosting revenue (primarily AI workloads) reached 71% of total revenue, up 178% YoY, validating the strategic pivot from crypto mining [2]. The 6.3 GW development pipeline, Dorothy 3 expansion to 300 MW, and $113M cash position provide growth runway [6]. The co-location model at stranded renewable energy sites offers a differentiated cost advantage — monetizing curtailed clean energy that would otherwise go to waste. CEO Belizaire's consistent vision of 'making renewable energy a global superpower' provides strategic coherence to the growth story [3].</w:t>
      </w:r>
    </w:p>
    <w:p>
      <w:pPr>
        <w:spacing w:after="120"/>
      </w:pPr>
      <w:r>
        <w:rPr>
          <w:rFonts w:ascii="Calibri" w:hAnsi="Calibri"/>
          <w:b w:val="0"/>
          <w:color w:val="3A4A28"/>
          <w:sz w:val="20"/>
        </w:rPr>
        <w:t>The bear case is significant and immediate. Despite 145% revenue growth, Q2 net loss widened to $20.7M and gross profit declined even as revenue surged — operating leverage has not materialized [1][7]. Profit margin of approximately -190% on TTM revenue of $33M demonstrates the company is far from breakeven. Share count more than doubled through aggressive equity financing, creating severe dilution that overwhelms revenue growth on a per-share basis [7]. The $10.5B-valued 6.3 GW pipeline remains aspirational — converting development pipeline to operational data centers requires massive capital investment and execution capability that Soluna has not yet demonstrated at scale. Nasdaq noncompliance risk (previously flagged for listing standards), reliance on capital markets for survival, and competition from hyperscalers with vastly greater resources present material threats to the investment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Dorothy 3 ramp to 300 MW capacity driving step-change in revenue and potentially first operating leverage as the largest project in the portfolio generates hosting revenue at scale [6]</w:t>
      </w:r>
    </w:p>
    <w:p>
      <w:pPr>
        <w:spacing w:before="40" w:after="40"/>
        <w:ind w:left="283"/>
      </w:pPr>
      <w:r>
        <w:rPr>
          <w:rFonts w:ascii="Calibri" w:hAnsi="Calibri"/>
          <w:b/>
          <w:color w:val="4A6B25"/>
          <w:sz w:val="20"/>
        </w:rPr>
        <w:t xml:space="preserve">2. </w:t>
      </w:r>
      <w:r>
        <w:rPr>
          <w:rFonts w:ascii="Calibri" w:hAnsi="Calibri"/>
          <w:b w:val="0"/>
          <w:color w:val="3A4A28"/>
          <w:sz w:val="20"/>
        </w:rPr>
        <w:t>6.3 GW development pipeline conversion — even a small fraction of this pipeline reaching operational status would dramatically expand Soluna's revenue base and validate the stranded renewables + AI data center model [1]</w:t>
      </w:r>
    </w:p>
    <w:p>
      <w:pPr>
        <w:spacing w:before="40" w:after="40"/>
        <w:ind w:left="283"/>
      </w:pPr>
      <w:r>
        <w:rPr>
          <w:rFonts w:ascii="Calibri" w:hAnsi="Calibri"/>
          <w:b/>
          <w:color w:val="4A6B25"/>
          <w:sz w:val="20"/>
        </w:rPr>
        <w:t xml:space="preserve">3. </w:t>
      </w:r>
      <w:r>
        <w:rPr>
          <w:rFonts w:ascii="Calibri" w:hAnsi="Calibri"/>
          <w:b w:val="0"/>
          <w:color w:val="3A4A28"/>
          <w:sz w:val="20"/>
        </w:rPr>
        <w:t>AI data center demand acceleration as hyperscaler capacity constraints drive enterprise AI workloads to alternative hosting providers with clean power credentials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dilution risk — share count more than doubled through equity financing in recent quarters, and continued capital-intensive expansion will require additional raises that could further erode per-share economics [7]</w:t>
      </w:r>
    </w:p>
    <w:p>
      <w:pPr>
        <w:spacing w:before="40" w:after="40"/>
        <w:ind w:left="283"/>
      </w:pPr>
      <w:r>
        <w:rPr>
          <w:rFonts w:ascii="Calibri" w:hAnsi="Calibri"/>
          <w:b/>
          <w:color w:val="4A6B25"/>
          <w:sz w:val="20"/>
        </w:rPr>
        <w:t xml:space="preserve">2. </w:t>
      </w:r>
      <w:r>
        <w:rPr>
          <w:rFonts w:ascii="Calibri" w:hAnsi="Calibri"/>
          <w:b w:val="0"/>
          <w:color w:val="3A4A28"/>
          <w:sz w:val="20"/>
        </w:rPr>
        <w:t>Gross profit declined even as Q2 revenue surged 145%, suggesting cost structure challenges and raising questions about whether the co-location model achieves operating leverage at current scale [1]</w:t>
      </w:r>
    </w:p>
    <w:p>
      <w:pPr>
        <w:spacing w:before="40" w:after="40"/>
        <w:ind w:left="283"/>
      </w:pPr>
      <w:r>
        <w:rPr>
          <w:rFonts w:ascii="Calibri" w:hAnsi="Calibri"/>
          <w:b/>
          <w:color w:val="4A6B25"/>
          <w:sz w:val="20"/>
        </w:rPr>
        <w:t xml:space="preserve">3. </w:t>
      </w:r>
      <w:r>
        <w:rPr>
          <w:rFonts w:ascii="Calibri" w:hAnsi="Calibri"/>
          <w:b w:val="0"/>
          <w:color w:val="3A4A28"/>
          <w:sz w:val="20"/>
        </w:rPr>
        <w:t>Pipeline-to-delivery execution risk — the 6.3 GW development pipeline requires billions in capital investment and construction capability that Soluna has not yet demonstrated, with hyperscalers offering competing renewable-powered data center solutions at vastly greater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Soluna operates physical data center infrastructure co-located with renewable energy sources — power connections, cooling systems, networking hardware, and physical facilities that AI structurally cannot replace [4]. AI demand is the primary growth driver for Soluna's business: as AI models require exponentially more compute power, demand for data center infrastructure accelerates. The company IS AI infrastructure — you cannot be disrupted by the thing you are building. The physical co-location model at stranded renewable energy sites adds a layer of protection through site-specific infrastructure investment and utility interconnection agreements. Analysts view AI compute demand as a secular tailwind, not a threat, for data center operators. The only exposure is competitive: hyperscalers (AWS, Google, Microsoft) could build competing renewable-powered facilities. AI Opportunity (1/1): Active AI revenue through Soluna Cloud hosting services for energy-intensive AI workloads [4]. Data hosting revenue (primarily AI compute) reached $6.7M in Q1 2026, up 178% YoY, and represented 71% of total revenue [2]. The 6.3 GW development pipeline is positioned explicitly for AI infrastructure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Soluna Q2 2026 Financial Results — Soluna Computing/TradingKey, August 2026</w:t>
      </w:r>
    </w:p>
    <w:p>
      <w:pPr>
        <w:spacing w:before="20" w:after="20"/>
        <w:ind w:left="170"/>
      </w:pPr>
      <w:r>
        <w:rPr>
          <w:rFonts w:ascii="Calibri" w:hAnsi="Calibri"/>
          <w:b/>
          <w:color w:val="4A6B25"/>
          <w:sz w:val="15"/>
        </w:rPr>
        <w:t xml:space="preserve">2. </w:t>
      </w:r>
      <w:r>
        <w:rPr>
          <w:rFonts w:ascii="Calibri" w:hAnsi="Calibri"/>
          <w:b w:val="0"/>
          <w:color w:val="3A4A28"/>
          <w:sz w:val="17"/>
        </w:rPr>
        <w:t>Soluna Q1 2026 Financial Results — BusinessWire, May 18, 2026</w:t>
      </w:r>
    </w:p>
    <w:p>
      <w:pPr>
        <w:spacing w:before="20" w:after="20"/>
        <w:ind w:left="170"/>
      </w:pPr>
      <w:r>
        <w:rPr>
          <w:rFonts w:ascii="Calibri" w:hAnsi="Calibri"/>
          <w:b/>
          <w:color w:val="4A6B25"/>
          <w:sz w:val="15"/>
        </w:rPr>
        <w:t xml:space="preserve">3. </w:t>
      </w:r>
      <w:r>
        <w:rPr>
          <w:rFonts w:ascii="Calibri" w:hAnsi="Calibri"/>
          <w:b w:val="0"/>
          <w:color w:val="3A4A28"/>
          <w:sz w:val="17"/>
        </w:rPr>
        <w:t>Soluna CEO Shareholder Letter and Mission Vision — Soluna Computing/LinkedIn, 2025-2026</w:t>
      </w:r>
    </w:p>
    <w:p>
      <w:pPr>
        <w:spacing w:before="20" w:after="20"/>
        <w:ind w:left="170"/>
      </w:pPr>
      <w:r>
        <w:rPr>
          <w:rFonts w:ascii="Calibri" w:hAnsi="Calibri"/>
          <w:b/>
          <w:color w:val="4A6B25"/>
          <w:sz w:val="15"/>
        </w:rPr>
        <w:t xml:space="preserve">4. </w:t>
      </w:r>
      <w:r>
        <w:rPr>
          <w:rFonts w:ascii="Calibri" w:hAnsi="Calibri"/>
          <w:b w:val="0"/>
          <w:color w:val="3A4A28"/>
          <w:sz w:val="17"/>
        </w:rPr>
        <w:t>Soluna AI and Green Data Center Strategy — Insider Monkey/Seeking Alpha/DataCenterKnowledge,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SLNH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Soluna Dorothy 3 and Pipeline Expansion — StockTitan/BusinessWire,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Simply Wall St — SLNH Key Statistics and Risk Assessment,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