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SLQT</w:t>
      </w:r>
      <w:r>
        <w:rPr>
          <w:rFonts w:ascii="Calibri" w:hAnsi="Calibri"/>
          <w:b/>
          <w:color w:val="1A2010"/>
          <w:sz w:val="40"/>
        </w:rPr>
        <w:t xml:space="preserve">  SelectQuote, Inc.</w:t>
      </w:r>
    </w:p>
    <w:p>
      <w:pPr>
        <w:spacing w:after="120"/>
      </w:pPr>
      <w:r>
        <w:rPr>
          <w:rFonts w:ascii="Calibri" w:hAnsi="Calibri"/>
          <w:b/>
          <w:color w:val="6E8450"/>
          <w:sz w:val="18"/>
        </w:rPr>
        <w:t>GROWTH SLEEVE · 2026-09-20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Brokers · NYSE · United States</w:t>
      </w:r>
    </w:p>
    <w:p>
      <w:pPr>
        <w:spacing w:after="80"/>
      </w:pPr>
      <w:r>
        <w:rPr>
          <w:rFonts w:ascii="Calibri" w:hAnsi="Calibri"/>
          <w:b w:val="0"/>
          <w:color w:val="3A4A28"/>
          <w:sz w:val="20"/>
        </w:rPr>
        <w:t>SelectQuote operates a technology-enabled, direct-to-consumer insurance distribution and healthcare services platform specializing in Medicare Advantage, Medicare Supplement, life insurance, and pharmacy services (SelectRx). The company operates through Senior, Healthcare Services, and Life segments. FY2026 revenue totaled $1.62B (+6% YoY) with adjusted EBITDA of $109M exceeding guidance, but FY2027 guidance calls for revenue to decline to $1.35-1.45B as the company pivots from growth to profitability. Market cap has collapsed to ~$82M amid DOJ litigation and operational headwinds.</w:t>
      </w:r>
    </w:p>
    <w:p>
      <w:r>
        <w:rPr>
          <w:rFonts w:ascii="Calibri" w:hAnsi="Calibri"/>
          <w:b/>
          <w:color w:val="6E8450"/>
          <w:sz w:val="18"/>
        </w:rPr>
        <w:t>4,039 Employees · https://www.selectquote.com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SelectQuote successfully transformed from a pure insurance distributor into a diversified healthcare services platform — the Healthcare Services segment grew 14% to $845M in FY2026, now comprising over half of total revenue, while SelectRx pharmacy and patient management services represent genuine business model expansion beyond the original call-center brokerage [1]. Revenue grew from approximately $1.0B (FY2023) to $1.62B (FY2026), a 3-year CAGR of 17%. AI Deployment (1/2): In FY2026, SelectQuote made strategic investments in AI-powered contact center voice technology that expanded licensed agent capacity, AI-assisted software development, and enterprise-wide productivity tools [2]. These are real operational deployments but no quantified revenue impact or cost savings have been disclosed. Market Share (1/2): SelectQuote is a leading direct-to-consumer Medicare insurance distributor, competing with eHealth, GoHealth, and carrier-direct channels. The Senior segment generated $576M in FY2026, representing meaningful market presence but not dominance [1]. Product Pipeline (0/2): FY2027 guidance calls for revenue to decline to $1.35-1.45B from $1.62B, representing a 10-17% contraction as the company shifts focus from growth to profitability and cash generation [1]. No new product launches with specific revenue visibility. R&amp;D Intensity (1/1): Technology investment in platform capabilities, data analytics, and AI is above average for the insurance brokerage sector, reflecting the company's self-identification as 'technology-enabled'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SelectQuote's mission centers on helping consumers — particularly Medicare-eligible seniors — navigate complex insurance decisions. This addresses a genuine need and has real consumer value, but is not distinctive or transformative beyond the industry-standard positioning of insurance brokers [2]. Community Impact (1/2): The SelectRx pharmacy and Healthcare Select patient management platform provide genuine healthcare value beyond pure insurance sales, helping patients manage chronic conditions through personalized treatment plans [1]. However, no specific charitable programs or community investment with dollar amounts identified. Employee Retention (0/2): Glassdoor reviews are mixed — some praise 'valued, supported and inspired to grow' and 'amazing leadership that buys into growth and development,' while others warn 'beware turnover' and describe management concerns after the founder's departure [2]. No specific retention or tenure data available. Insider Buying (0/2): No evidence of meaningful net insider buying during the stock's collapse from $1.20 to $0.47, signaling limited executive conviction even at deeply distressed valuations.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(1,394,641) x stock_price ($0.47) = $655,481, which is below the $1,000,000 minimum threshold. Infrastructure score is automatically set to 0 regardless of other financial metrics [4]. For context, the underlying financials show D/E of 61.2% (below 70% target), ROE of 10.1% (below 15% target), profit margin of 3.8% (below 20% target), and Forward P/E of 23.36 (above 20 target). FY2026 revenue of $1.62B (+6%) exceeded adjusted EBITDA guidance at $109M, and operating cash flow improved $44M YoY [1]. However, the stock has declined 61% since the prior screen (from $1.20 to $0.47) and FY2027 guidance of $1.35-1.45B represents a 10-17% revenue decline, reflecting the ongoing DOJ litigation overhang and strategic pivot away from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SelectQuote exhibits a largely finite game orientation. The company has evolved from a life insurance distributor to a multi-segment healthcare services platform over its 41-year history, demonstrating strategic flexibility. However, the DOJ False Claims Act complaint alleging systemic misrepresentation in Medicare sales practices suggests a company that prioritized enrollment volumes over sustainable, ethical practices. FY2027 guidance calling for 10-17% revenue decline signals a forced strategic reset rather than a proactive infinite game pivot.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Helping seniors navigate Medicare insurance complexity addresses a real need, but SelectQuote has not articulated a vision beyond commercial insurance distribution. The DOJ False Claims Act complaint alleging systemic misrepresentation in Medicare Advantage sales undermines any claim to a consumer-first Just Cause — the government alleges growth was pursued at the expense of consumer welfare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Tim Danker's 9-year tenure provides leadership continuity, and Glassdoor reviews describe a company where employees feel 'valued, supported and inspired to grow' with 'amazing leadership that buys into growth and development' [2]. However, other reviews warn of turnover and management concerns, and the DOJ investigation creates organizational uncertainty. The commission-driven agent workforce model can create competitive rather than collaborative team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SelectQuote's competitive language focuses on enrollment volumes, agent productivity, and market share against eHealth, GoHealth, and carrier-direct channels. The multi-segment expansion into healthcare services may reflect opportunistic diversification rather than competitive self-awareness. No evidence of management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SelectQuote evolved from a pure life insurance distributor to a multi-line insurance and healthcare services platform. The Healthcare Services segment now generates $845M annually (52% of revenue), including SelectRx pharmacy and patient management — a meaningful business model expansion beyond the original call-center brokerage [1]. These are significant adjacencies, though the core distribution model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principled stands or investing in long-term capability at the expense of near-term earnings. The DOJ complaint alleges systemic misrepresentation in Medicare sales practices, suggesting leadership optimized for growth metrics over ethical conduct [3]. The FY2027 pivot to 'profitability and cash generation' with guided revenue decline of 10-17% reads as a forced contraction rather than a courageous strategic choice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SelectQuote generated $1.62B in FY2026 revenue (+6%) with adjusted EBITDA of $109M exceeding guidance of $90-100M and operating cash flow improving $44M YoY [1]. The Healthcare Services segment grew 14% to $845M, now comprising over half of revenue, while the company deployed AI-powered contact center technology to expand agent capacity [2]. At $0.47 per share ($82M market cap), the stock trades at a fraction of its revenue base. If the DOJ False Claims Act case resolves favorably and the profitability pivot succeeds, the upside from current levels could be substantial, with FY2027 targeting improved cash generation on a leaner $1.35-1.45B revenue base.</w:t>
      </w:r>
    </w:p>
    <w:p>
      <w:pPr>
        <w:spacing w:after="120"/>
      </w:pPr>
      <w:r>
        <w:rPr>
          <w:rFonts w:ascii="Calibri" w:hAnsi="Calibri"/>
          <w:b w:val="0"/>
          <w:color w:val="3A4A28"/>
          <w:sz w:val="20"/>
        </w:rPr>
        <w:t>The bear case is existential. The stock has collapsed 96% from its IPO price and 61% since July 2026, with daily dollar volume of just $655K breaching the liquidity floor — making the stock essentially untradeable for institutional investors. The DOJ False Claims Act complaint alleging systemic Medicare sales misrepresentation creates uncapped legal liability against a balance sheet with $61.2% D/E and negative trailing EPS (-$0.06) [3][4]. FY2027 guidance of $1.35-1.45B represents a 10-17% revenue decline, and the Senior segment already contracted 4% in FY2026. Forward P/E of 23.4x on minimal forward EPS of $0.02 provides no margin of safety. The stock's illiquidity (avg $655K daily dollar volume) means any selling pressure can cascade, and the $82M market cap against the company's debt load creates genuine going-concern risk if the DOJ settlement is material.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DOJ False Claims Act resolution — a manageable settlement could remove the primary existential overhang and trigger a meaningful re-rating from the $82M market cap on a $1.62B revenue base [3]</w:t>
      </w:r>
    </w:p>
    <w:p>
      <w:pPr>
        <w:spacing w:before="40" w:after="40"/>
        <w:ind w:left="283"/>
      </w:pPr>
      <w:r>
        <w:rPr>
          <w:rFonts w:ascii="Calibri" w:hAnsi="Calibri"/>
          <w:b/>
          <w:color w:val="4A6B25"/>
          <w:sz w:val="20"/>
        </w:rPr>
        <w:t xml:space="preserve">2. </w:t>
      </w:r>
      <w:r>
        <w:rPr>
          <w:rFonts w:ascii="Calibri" w:hAnsi="Calibri"/>
          <w:b w:val="0"/>
          <w:color w:val="3A4A28"/>
          <w:sz w:val="20"/>
        </w:rPr>
        <w:t>Healthcare Services profitability inflection — the $845M segment's continued growth and improving margins could demonstrate a viable business model independent of the embattled Senior segment [1]</w:t>
      </w:r>
    </w:p>
    <w:p>
      <w:pPr>
        <w:spacing w:before="40" w:after="40"/>
        <w:ind w:left="283"/>
      </w:pPr>
      <w:r>
        <w:rPr>
          <w:rFonts w:ascii="Calibri" w:hAnsi="Calibri"/>
          <w:b/>
          <w:color w:val="4A6B25"/>
          <w:sz w:val="20"/>
        </w:rPr>
        <w:t xml:space="preserve">3. </w:t>
      </w:r>
      <w:r>
        <w:rPr>
          <w:rFonts w:ascii="Calibri" w:hAnsi="Calibri"/>
          <w:b w:val="0"/>
          <w:color w:val="3A4A28"/>
          <w:sz w:val="20"/>
        </w:rPr>
        <w:t>FY2027 cash generation pivot — management is prioritizing free cash flow over revenue growth, which could reduce leverage and de-risk the balance sheet if successfully executed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DOJ False Claims Act complaint with uncapped potential penalties against an $82M market cap company with $61% D/E — a substantial settlement or adverse judgment could trigger insolvency or dilutive capital raise [3]</w:t>
      </w:r>
    </w:p>
    <w:p>
      <w:pPr>
        <w:spacing w:before="40" w:after="40"/>
        <w:ind w:left="283"/>
      </w:pPr>
      <w:r>
        <w:rPr>
          <w:rFonts w:ascii="Calibri" w:hAnsi="Calibri"/>
          <w:b/>
          <w:color w:val="4A6B25"/>
          <w:sz w:val="20"/>
        </w:rPr>
        <w:t xml:space="preserve">2. </w:t>
      </w:r>
      <w:r>
        <w:rPr>
          <w:rFonts w:ascii="Calibri" w:hAnsi="Calibri"/>
          <w:b w:val="0"/>
          <w:color w:val="3A4A28"/>
          <w:sz w:val="20"/>
        </w:rPr>
        <w:t>Liquidity crisis — daily dollar volume of $655K (below $1M floor) makes the stock essentially untradeable for IOWN, with 61% price decline since July 2026 demonstrating the cascade risk of illiquid micro-caps [4]</w:t>
      </w:r>
    </w:p>
    <w:p>
      <w:pPr>
        <w:spacing w:before="40" w:after="40"/>
        <w:ind w:left="283"/>
      </w:pPr>
      <w:r>
        <w:rPr>
          <w:rFonts w:ascii="Calibri" w:hAnsi="Calibri"/>
          <w:b/>
          <w:color w:val="4A6B25"/>
          <w:sz w:val="20"/>
        </w:rPr>
        <w:t xml:space="preserve">3. </w:t>
      </w:r>
      <w:r>
        <w:rPr>
          <w:rFonts w:ascii="Calibri" w:hAnsi="Calibri"/>
          <w:b w:val="0"/>
          <w:color w:val="3A4A28"/>
          <w:sz w:val="20"/>
        </w:rPr>
        <w:t>FY2027 guided revenue decline of 10-17% ($1.35-1.45B vs $1.62B) with trailing EPS of -$0.06 suggests the business may be structurally contracting, not just pivoting to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SelectQuote's Senior segment ($576M, 36% of FY2026 revenue) operates a call-center model connecting Medicare-eligible consumers with insurance carriers via licensed agents — a process that faces meaningful AI disruption risk as AI-powered chatbots, recommendation engines, and automated enrollment tools advance in capability [2]. The company acknowledges 54 risk factors including technology-related threats. However, Medicare enrollment requires licensed agents and regulated disclosures, providing near-term regulatory protection. The Healthcare Services segment ($845M, 52% of revenue) involves physical pharmacy operations and in-home patient management that AI cannot structurally replace, providing a blended exposure profile. AI Opportunity (1/1): SelectQuote deployed AI-powered contact center voice technology in FY2026 that expanded licensed agent capacity by handling defined consumer workflows, along with AI-assisted software development and enterprise productivity tools [2]. These represent real operational AI investments generating measurable efficiency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SelectQuote FY2026 Full-Year Results — Revenue $1.62B (+6%), Adjusted EBITDA $109M, Healthcare Services $845M (+14%), Senior $576M (-4%), FY2027 Guidance $1.35-1.45B, August 2026</w:t>
      </w:r>
    </w:p>
    <w:p>
      <w:pPr>
        <w:spacing w:before="20" w:after="20"/>
        <w:ind w:left="170"/>
      </w:pPr>
      <w:r>
        <w:rPr>
          <w:rFonts w:ascii="Calibri" w:hAnsi="Calibri"/>
          <w:b/>
          <w:color w:val="4A6B25"/>
          <w:sz w:val="15"/>
        </w:rPr>
        <w:t xml:space="preserve">2. </w:t>
      </w:r>
      <w:r>
        <w:rPr>
          <w:rFonts w:ascii="Calibri" w:hAnsi="Calibri"/>
          <w:b w:val="0"/>
          <w:color w:val="3A4A28"/>
          <w:sz w:val="17"/>
        </w:rPr>
        <w:t>SelectQuote AI Strategy and Employee Culture — AI Contact Center Voice Technology, AI-Assisted Development, Glassdoor Reviews, SEC 10-K FY2026, 2026</w:t>
      </w:r>
    </w:p>
    <w:p>
      <w:pPr>
        <w:spacing w:before="20" w:after="20"/>
        <w:ind w:left="170"/>
      </w:pPr>
      <w:r>
        <w:rPr>
          <w:rFonts w:ascii="Calibri" w:hAnsi="Calibri"/>
          <w:b/>
          <w:color w:val="4A6B25"/>
          <w:sz w:val="15"/>
        </w:rPr>
        <w:t xml:space="preserve">3. </w:t>
      </w:r>
      <w:r>
        <w:rPr>
          <w:rFonts w:ascii="Calibri" w:hAnsi="Calibri"/>
          <w:b w:val="0"/>
          <w:color w:val="3A4A28"/>
          <w:sz w:val="17"/>
        </w:rPr>
        <w:t>U.S. DOJ False Claims Act Complaint — Medicare Advantage Sales Practice Allegations, Securities Class Action,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SLQT Key Statistics: Stock Price $0.47, Forward P/E 23.36, ROE 10.1%, D/E 61.2%, Avg Volume 1.39M, Market Cap $82M,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