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SMWB</w:t>
      </w:r>
      <w:r>
        <w:rPr>
          <w:rFonts w:ascii="Calibri" w:hAnsi="Calibri"/>
          <w:b/>
          <w:color w:val="1A2010"/>
          <w:sz w:val="40"/>
        </w:rPr>
        <w:t xml:space="preserve">  Similarweb Ltd.</w:t>
      </w:r>
    </w:p>
    <w:p>
      <w:pPr>
        <w:spacing w:after="120"/>
      </w:pPr>
      <w:r>
        <w:rPr>
          <w:rFonts w:ascii="Calibri" w:hAnsi="Calibri"/>
          <w:b/>
          <w:color w:val="6E8450"/>
          <w:sz w:val="18"/>
        </w:rPr>
        <w:t>GROWTH SLEEVE · 2026-10-14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Israel</w:t>
      </w:r>
    </w:p>
    <w:p>
      <w:pPr>
        <w:spacing w:after="80"/>
      </w:pPr>
      <w:r>
        <w:rPr>
          <w:rFonts w:ascii="Calibri" w:hAnsi="Calibri"/>
          <w:b w:val="0"/>
          <w:color w:val="3A4A28"/>
          <w:sz w:val="20"/>
        </w:rPr>
        <w:t>Similarweb Ltd. provides digital data and analytics powering competitive intelligence, web traffic measurement, app analytics, sales intelligence, retail intelligence, and stock intelligence across the United States, Europe, Asia Pacific, and Israel. The company collects web and app usage data through proprietary browser panels and ISP partnerships, serving enterprise customers in retail, CPG, finance, advertising, and institutional investment. Similarweb reported Q2 2026 revenue of $77.2M (+9% YoY), achieving its first-ever positive GAAP operating profit, with AI-related revenue reaching 13% of total and full-year 2026 guidance of $314-318M (~12% growth).</w:t>
      </w:r>
    </w:p>
    <w:p>
      <w:r>
        <w:rPr>
          <w:rFonts w:ascii="Calibri" w:hAnsi="Calibri"/>
          <w:b/>
          <w:color w:val="6E8450"/>
          <w:sz w:val="18"/>
        </w:rPr>
        <w:t>1,000 Employees · https://www.similarweb.com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Similarweb has expanded from web traffic analytics into adjacent verticals — sales intelligence, app intelligence, retail intelligence, stock intelligence, and GenAI data-as-a-service — but these are incremental extensions of the same data platform rather than transformative pivots [1]. Revenue grew from $193M (2022) to $283M (2025), with 2026 guidance of $314-318M representing steady but unspectacular execution. AI Deployment (2/2): AI revenue reached 13% of total in Q2 2026, driven by AI Studio (launched February 2026) and LLM data licensing contracts providing training data to AI model developers [1]. This is a quantified, growing, genuinely AI-native revenue stream. Market Share (1/2): Similarweb is a recognized player in digital intelligence but not dominant — it competes with SEMrush, SensorTower, Ahrefs, and Comscore without clear category leadership or market share gain data [2]. Pipeline (1/2): AI Studio and expanding LLM data partnerships provide near-term visibility, with Q3 2026 guidance of $80.5-82.5M implying ~13.5% YoY growth acceleration, but specific next-gen product launches with dates are not articulated beyond general AI expansion [1]. R&amp;D Intensity (1/1): As a SaaS company with ~1,000 employees focused on data science and engineering, R&amp;D spend as a percentage of revenue is above industry average for the application software sector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Similarweb's purpose — 'Reveal the full digital picture' — clearly identifies what the company does and for whom, but does not articulate a deeper purpose or inspire beyond the obvious utility of data analytics [2]. It is functionally interchangeable with many data platform competitors. Community Impact (0/2): No evidence of distinctive charitable programs, community investment, or philanthropic efforts was identified in public materials or filings [3]. Employee Retention (0/2): Glassdoor ratings average 3.6 for culture/values with 'poor leadership' cited as the most common con across 39 reviews; multiple rounds of layoffs and restructurings reported by employees suggest elevated turnover and organizational instability rather than mission-driven retention [2]. Insider Buying (0/2): CEO Or Offer sold approximately $13.9M in shares across August-September 2026 via option exercises and open market sales at $8-9 per share; a small $207K purchase at $4.15 in June 2026 is dwarfed by subsequent selling at a ratio exceeding 60:1, signaling heavy net insider liquidation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200.8% is elevated, scoring 0.43 against the 70% target and 300% floor [4]. ROE is deeply negative at -94% on a GAAP trailing basis, scoring 0.0 — while Q2 2026 delivered the first-ever GAAP operating profit, accumulated losses weigh heavily [1]. Revenue growth YoY of 8.8% is just below the 10% target, scoring 0.96 [1]. Revenue growth 5yr CAGR of approximately 14% based on 2022-2026E trajectory ($193M to ~$316M) exceeds the 10% target, scoring 1.0 [1]. Forward P/E of 27.8x scores 0.81 against the 20x target, reasonable for a SaaS growth name approaching sustained profitability [4]. Profit margin of -7.4% is negative, scoring 0.0 [4]. PEG ratio unavailable, excluded from calculation. Liquidity floor cleared at $6.9M daily traded value ($8.69 x 800K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Similarweb operates with a primarily finite mindset despite founder Or Offer's 17-year tenure since 2009. Massive insider selling ($13.9M in two months at $8-9 per share) while the stock trades near multi-year lows signals financial optimization over cause conviction. Glassdoor reviews consistently cite poor leadership as the top concern across 39 reviews, and repeated layoffs and restructurings suggest short-term cost management over building enduring teams. The company lacks an articulated just cause beyond commercial data analytics utility.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Similarweb's purpose of 'revealing the full digital picture' is a description of the product's utility, not a vision of a better future that people would sacrifice to advance [2]. The company exists to sell competitive intelligence data — a valuable business but not an inspiring cause that shapes strategic decisions beyond commercial optimization. There is no evidence that the mission drives capital allocation or organizational behavior beyond product development.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low-trust environment with 'poor leadership' cited in 39 reviews and culture/values rated 3.6/5 [2]. Multiple employees describe repeated layoff rounds, constant restructurings, and leadership focused on internal politics rather than supporting staff. While individual contributors praise product quality and peer collaboration, organizational trust appears compromised by repeated headcount reductions and instability below the CEO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Similarweb's leadership acknowledging competitors' strengths or framing competition as motivation for self-improvement [2]. The company's positioning focuses on data differentiation rather than learning from rivals like SEMrush, SensorTower, or emerging AI analytics platforms.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Similarweb has evolved from a freemium web traffic estimation tool into a multi-product enterprise data platform spanning sales, app, retail, and stock intelligence, and more recently pivoted toward AI data-as-a-service for LLM companies [1]. The AI pivot represents meaningful business model evolution — shifting from pure SaaS analytics to also being a data supplier — but it is incremental adaptation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Or Offer sustained investment in platform development and the AI data opportunity through years of GAAP losses, choosing growth over premature profitability — a strategy partially validated by Q2 2026's first-ever GAAP operating profit [1]. However, the $13.9M in insider selling during August-September 2026 at $8-9 per share undercuts the narrative of long-term conviction, suggesting financial optimization at a moment when the company's trajectory demands reinvestment confidence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Similarweb reported Q2 2026 revenue of $77.2M (+9% YoY) and achieved its first-ever positive GAAP operating profit, a profitability milestone after years of accumulated losses [1]. AI revenue reached 13% of total, driven by data-as-a-service contracts with LLM companies and AI Studio launched in February 2026. Full-year 2026 guidance of $314-318M represents ~12% growth with improving unit economics — net revenue retention reached 107% for customers above $100K ARR, and Q3 guidance of $80.5-82.5M implies growth acceleration to ~13.5% YoY [1]. The balance sheet holds $73.9M cash against $45.7M debt, and the proprietary web traffic data panel is a defensible moat that AI companies need rather than replace, positioning Similarweb as a beneficiary of the AI data economy.</w:t>
      </w:r>
    </w:p>
    <w:p>
      <w:pPr>
        <w:spacing w:after="120"/>
      </w:pPr>
      <w:r>
        <w:rPr>
          <w:rFonts w:ascii="Calibri" w:hAnsi="Calibri"/>
          <w:b w:val="0"/>
          <w:color w:val="3A4A28"/>
          <w:sz w:val="20"/>
        </w:rPr>
        <w:t>The bear case centers on insider selling, execution inconsistency, and structural unprofitability. CEO Or Offer sold $13.9M in shares during August-September 2026 at $8-9 per share — a 60:1 net selling ratio against a small $207K June purchase — raising serious governance concerns about alignment between management and shareholders [4]. Goldman Sachs and multiple analysts cut price targets following softer long-term guidance and lumpy AI data deals that are difficult to forecast [2]. Despite the Q2 GAAP profit milestone, trailing ROE remains -94% and profit margin -7.4%, indicating the company has not yet proven sustainable profitability [4]. Glassdoor reviews consistently cite poor leadership across 39 reviews with multiple layoff rounds, suggesting organizational instability that could impair execution during the critical AI transition [2]. The $767M market cap at 27.8x forward earnings demands sustained acceleration that has not been demonstrated on a multi-quarter basis.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revenue at 13% of total and growing — expanding LLM data partnerships and AI Studio adoption could drive revenue re-acceleration toward management's Q3 guidance of ~13.5% YoY growth [1]</w:t>
      </w:r>
    </w:p>
    <w:p>
      <w:pPr>
        <w:spacing w:before="40" w:after="40"/>
        <w:ind w:left="283"/>
      </w:pPr>
      <w:r>
        <w:rPr>
          <w:rFonts w:ascii="Calibri" w:hAnsi="Calibri"/>
          <w:b/>
          <w:color w:val="4A6B25"/>
          <w:sz w:val="20"/>
        </w:rPr>
        <w:t xml:space="preserve">2. </w:t>
      </w:r>
      <w:r>
        <w:rPr>
          <w:rFonts w:ascii="Calibri" w:hAnsi="Calibri"/>
          <w:b w:val="0"/>
          <w:color w:val="3A4A28"/>
          <w:sz w:val="20"/>
        </w:rPr>
        <w:t>First-ever GAAP operating profitability achieved in Q2 2026 — sustained profitability over multiple quarters would re-rate the stock from pre-profit SaaS to profitable growth multiple [1]</w:t>
      </w:r>
    </w:p>
    <w:p>
      <w:pPr>
        <w:spacing w:before="40" w:after="40"/>
        <w:ind w:left="283"/>
      </w:pPr>
      <w:r>
        <w:rPr>
          <w:rFonts w:ascii="Calibri" w:hAnsi="Calibri"/>
          <w:b/>
          <w:color w:val="4A6B25"/>
          <w:sz w:val="20"/>
        </w:rPr>
        <w:t xml:space="preserve">3. </w:t>
      </w:r>
      <w:r>
        <w:rPr>
          <w:rFonts w:ascii="Calibri" w:hAnsi="Calibri"/>
          <w:b w:val="0"/>
          <w:color w:val="3A4A28"/>
          <w:sz w:val="20"/>
        </w:rPr>
        <w:t>Net revenue retention improving to 107% for $100K+ ARR customers, signaling enterprise land-and-expand momentum that could drive durable growth without proportional sales headcount increases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Or Offer sold $13.9M in shares during August-September 2026 at $8-9 per share — net selling ratio of 60:1 against June purchases signals weak insider conviction at current levels and potential management-shareholder misalignment [4]</w:t>
      </w:r>
    </w:p>
    <w:p>
      <w:pPr>
        <w:spacing w:before="40" w:after="40"/>
        <w:ind w:left="283"/>
      </w:pPr>
      <w:r>
        <w:rPr>
          <w:rFonts w:ascii="Calibri" w:hAnsi="Calibri"/>
          <w:b/>
          <w:color w:val="4A6B25"/>
          <w:sz w:val="20"/>
        </w:rPr>
        <w:t xml:space="preserve">2. </w:t>
      </w:r>
      <w:r>
        <w:rPr>
          <w:rFonts w:ascii="Calibri" w:hAnsi="Calibri"/>
          <w:b w:val="0"/>
          <w:color w:val="3A4A28"/>
          <w:sz w:val="20"/>
        </w:rPr>
        <w:t>AI data deal lumpiness creates revenue forecasting uncertainty — Goldman Sachs turned cautious and analyst price targets range from $4 to $10, reflecting low conviction in sustainable AI revenue trajectory [2]</w:t>
      </w:r>
    </w:p>
    <w:p>
      <w:pPr>
        <w:spacing w:before="40" w:after="40"/>
        <w:ind w:left="283"/>
      </w:pPr>
      <w:r>
        <w:rPr>
          <w:rFonts w:ascii="Calibri" w:hAnsi="Calibri"/>
          <w:b/>
          <w:color w:val="4A6B25"/>
          <w:sz w:val="20"/>
        </w:rPr>
        <w:t xml:space="preserve">3. </w:t>
      </w:r>
      <w:r>
        <w:rPr>
          <w:rFonts w:ascii="Calibri" w:hAnsi="Calibri"/>
          <w:b w:val="0"/>
          <w:color w:val="3A4A28"/>
          <w:sz w:val="20"/>
        </w:rPr>
        <w:t>Structural unprofitability with -94% ROE and -7.4% profit margin on a trailing basis — the Q2 GAAP profit may prove episodic if operating expenses re-accelerate with H2 growth investments, and $767M market cap at 27.8x forward earnings prices in unproven acceleration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Similarweb's core moat — proprietary web traffic data collected via browser panels, ISP partnerships, and first-party integrations — is structurally defensible against AI substitution because AI models require this raw data rather than replace it [1]. The data collection infrastructure has high barriers to entry that AI cannot circumvent. However, the analytics and insights layer built on top of this data faces moderate competition from AI-native tools that could replicate competitive intelligence workflows — Goldman Sachs turned cautious on the stock citing lumpy AI data deals and softer long-term guidance [2]. AI Opportunity (1/1): AI revenue reached 13% of total revenue in Q2 2026, generated through data-as-a-service contracts with LLM companies and the AI Studio product platform [1]. This is quantified, growing, and represents meaningful revenue diversification beyond traditional SaaS analytics.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Similarweb Q2 2026 Earnings Release — Revenue $77.2M (+9% YoY), First GAAP Operating Profit, AI Revenue 13% of Total, FY2026 Guidance $314-318M, Q3 Guidance $80.5-82.5M, September 2026</w:t>
      </w:r>
    </w:p>
    <w:p>
      <w:pPr>
        <w:spacing w:before="20" w:after="20"/>
        <w:ind w:left="170"/>
      </w:pPr>
      <w:r>
        <w:rPr>
          <w:rFonts w:ascii="Calibri" w:hAnsi="Calibri"/>
          <w:b/>
          <w:color w:val="4A6B25"/>
          <w:sz w:val="15"/>
        </w:rPr>
        <w:t xml:space="preserve">2. </w:t>
      </w:r>
      <w:r>
        <w:rPr>
          <w:rFonts w:ascii="Calibri" w:hAnsi="Calibri"/>
          <w:b w:val="0"/>
          <w:color w:val="3A4A28"/>
          <w:sz w:val="17"/>
        </w:rPr>
        <w:t>Similarweb Analyst Coverage and AI Risk — Goldman Sachs Cautious Note, Price Target Cuts, AI Disruption Analysis, Glassdoor Employee Reviews (3.6 Culture Rating, 39 'Poor Leadership' Citations),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Similarweb ESG Profile — No Material ESG Controversies Identified,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Similarweb Financial Statistics — Yahoo Finance: Stock Price $8.69, Forward P/E 27.81, D/E 200.8%, ROE -94%, Market Cap $767M, Insider Transactions (CEO Or Offer Net Seller $13.9M Aug-Sep 2026),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