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SNDL</w:t>
      </w:r>
      <w:r>
        <w:rPr>
          <w:rFonts w:ascii="Calibri" w:hAnsi="Calibri"/>
          <w:b/>
          <w:color w:val="1A2010"/>
          <w:sz w:val="40"/>
        </w:rPr>
        <w:t xml:space="preserve">  SNDL Inc.</w:t>
      </w:r>
    </w:p>
    <w:p>
      <w:pPr>
        <w:spacing w:after="120"/>
      </w:pPr>
      <w:r>
        <w:rPr>
          <w:rFonts w:ascii="Calibri" w:hAnsi="Calibri"/>
          <w:b/>
          <w:color w:val="6E8450"/>
          <w:sz w:val="18"/>
        </w:rPr>
        <w:t>GROWTH SLEEVE · 2026-09-16 · Inspire: -38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33</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Consumer Defensive · Beverages - Wineries &amp; Distilleries · NASDAQ · Canada</w:t>
      </w:r>
    </w:p>
    <w:p>
      <w:pPr>
        <w:spacing w:after="80"/>
      </w:pPr>
      <w:r>
        <w:rPr>
          <w:rFonts w:ascii="Calibri" w:hAnsi="Calibri"/>
          <w:b w:val="0"/>
          <w:color w:val="3A4A28"/>
          <w:sz w:val="20"/>
        </w:rPr>
        <w:t>SNDL Inc. is a vertically integrated cannabis and liquor company operating in Canada across four segments: Liquor Retail (Wine and Beyond, Ace Liquor, Liquor Depot), Cannabis Retail, Cannabis Operations (cultivation, processing, distribution), and Investments. Formerly Sundial Growers, the company rebranded in July 2022. Q1 2026 net revenue declined 4.4% YoY to C$196M, with Q2 2026 facing continued market headwinds. Self-described as Canada's largest private-sector liquor and cannabis retailer.</w:t>
      </w:r>
    </w:p>
    <w:p>
      <w:r>
        <w:rPr>
          <w:rFonts w:ascii="Calibri" w:hAnsi="Calibri"/>
          <w:b/>
          <w:color w:val="6E8450"/>
          <w:sz w:val="18"/>
        </w:rPr>
        <w:t>2,751 Employees · https://www.sndl.com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SNDL completed a meaningful strategic pivot from pure-play cannabis cultivator to diversified cannabis and liquor retailer through the 2022 Alcanna acquisition, expanding to ~340 retail stores, but execution remains uneven with Q1 2026 revenue declining 4.4% YoY to C$196M and cannabis operations the weakest segment due to destocking, lower production volumes, and one-time charges [1]. Q2 2026 continued facing market headwinds [1]. AI Deployment (0/2): No evidence of AI-powered products shipping or quantified AI-driven cost savings; a CIO with generative AI expertise was appointed in late 2024 but no deployed results have been reported [2]. Market Share (1/2): SNDL describes itself as Canada's largest private-sector liquor and cannabis retailer with a significant retail footprint, but competes in a fragmented, structurally oversupplied Canadian cannabis market with intense price competition [1]. Pipeline (0/2): International cannabis sales grew 94% YoY in Q1 2026 but from a small base, and management projects improvements in H2 2026 with C$20M+ in profit enhancement initiatives, but no specific product launches or quantified revenue targets announced [1]. R&amp;D Intensity (0/1): Cannabis R&amp;D investment is not prominently disclosed and appears below average for the broader consumer products sector.</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SNDL's purpose revolves around providing quality cannabis and retail experiences with CEO Zach George emphasizing 'talent density' and 'performance culture,' but this is a generic operational philosophy interchangeable with any retailer rather than an articulated vision transcending commercial activity [2]. Community Impact (0/2): No specific charitable programs, foundation, or distinctive community investment initiatives were identified in public disclosures. The company contributes tax revenue through legal cannabis operations but this is an industry attribute, not a company-specific investment. Employee Retention (0/2): Limited employee sentiment data available; the cannabis retail industry generally experiences high turnover, and no evidence of exceptional retention or trust-building practices was found [2]. Insider Buying (0/2): No evidence of meaningful net insider buying by CEO George or other executives in the last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Growth sleeve. SNDL's balance sheet is the sole bright spot — D/E of 15.6% is exceptionally low (score 1.0), reflecting a conservatively capitalized business with minimal traditional debt [3]. However, profitability remains elusive: ROE of -2.0% (score 0.0, 2x weight) and profit margin of -2.3% (score 0.0) mean shareholders continue losing money [3]. Revenue declined 3.7% YoY with Q1 2026 at C$196M and Q2 2026 facing continued market headwinds (score 0.54) [1]. Forward P/E of 45x assumes eventual profitability but is elevated relative to peers (score 0.38). Forward PEG unavailable due to negative/undefined earnings growth. Management expects revenue growth to improve in H2 2026 with C$20M+ in profit enhancement initiatives, but sustainable profitability has not been achieved after years of operation. Liquidity: 1.69M avg volume x $1.35 = $2.3M daily, clearing the $1M floor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2</w:t>
      </w:r>
      <w:r>
        <w:rPr>
          <w:rFonts w:ascii="Calibri" w:hAnsi="Calibri"/>
          <w:b w:val="0"/>
          <w:color w:val="9DAF88"/>
          <w:sz w:val="18"/>
        </w:rPr>
        <w:t xml:space="preserve"> /10</w:t>
      </w:r>
    </w:p>
    <w:p>
      <w:pPr>
        <w:spacing w:after="120"/>
      </w:pPr>
      <w:r>
        <w:rPr>
          <w:rFonts w:ascii="Calibri" w:hAnsi="Calibri"/>
          <w:b w:val="0"/>
          <w:color w:val="3A4A28"/>
          <w:sz w:val="18"/>
        </w:rPr>
        <w:t>SNDL plays a finite game driven by quarterly survival in a brutally competitive Canadian cannabis market. Serial strategic pivots — from cultivation to retail acquisitions to liquor diversification to international expansion — reflect opportunistic adaptation rather than cause-driven evolution. CEO George's emphasis on 'talent density' and 'performance culture' uses finite, competitive language. Revenue declines and persistent unprofitability suggest the organization is focused on near-term survival rather than building to endure.</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SNDL exists to sell cannabis and liquor in Canada — there is no articulated vision of a future state that transcends commercial activity [2]. The company's serial strategic pivots (cultivation to retail to liquor to investments to international) suggest it is searching for a viable business model rather than advancing a Just Cause. Sinek would see a company playing to survive, not to advance something bigger. Continued revenue declines in Q1-Q2 2026 show the model has not yet stabilized [1].</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Limited direct employee sentiment data available for SNDL specifically. Cannabis retail generally experiences high turnover due to hourly retail wages and regulatory burden. CEO George's language emphasizes 'talent density' and 'performance culture,' which suggests a metrics-driven rather than trust-driven organization [2]. No evidence of exceptional retention, empowerment, or trust-building practices was identified. The serial strategic pivots (rebranding, acquisitions, restructuring) likely create organizational uncertainty.</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SNDL competes primarily on price, scale, and store count in a fragmented Canadian cannabis market rather than on improvement-driven competitive dynamics [1]. No management commentary was found that acknowledges competitors' strengths as learning opportunities or frames rivalry as motivation for self-improvement. The focus on being 'Canada's largest private-sector retailer' is an accumulation metric, not a learning orientation.</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SNDL has meaningfully evolved from pure-play cannabis cultivator (Sundial Growers) to diversified cannabis-and-liquor retailer through the 2022 Alcanna acquisition and retail expansion, and ventured into international markets with 94% revenue growth in Q1 2026 [1]. However, these pivots appear driven by necessity — the cannabis cultivation market collapsed — rather than by a Just Cause, and the diversified model has not yet achieved sustainable profitability. The adaptation was survival, not transformation in service of purpose.</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SNDL's strategic decisions — acquiring Alcanna, expanding stores, entering international markets — appear survival-driven responses to a collapsing domestic cannabis market rather than principled long-term bets [1]. Management's C$20M+ profit enhancement initiatives for H2 2026 are cost-cutting measures, not courageous investment in long-term capability. No examples of leadership walking away from profitable but misaligned activity or sacrificing short-term results for enduring competitive advantage were identified.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SNDL offers a speculative value proposition as Canada's largest private-sector cannabis and liquor retailer with an exceptionally clean balance sheet — minimal debt and D/E of 15.6% at a $332M market cap [3]. International cannabis sales surged 94% YoY in Q1 2026, demonstrating growth potential beyond the saturated Canadian domestic market [1]. Management identified C$20M+ in profit enhancement initiatives for H2 2026 and expects cannabis retail to return to low-single-digit growth as market conditions normalize. At $1.35, the stock provides asymmetric upside if the company achieves sustainable profitability or benefits from Canadian cannabis market rationalization through weaker competitor exits.</w:t>
      </w:r>
    </w:p>
    <w:p>
      <w:pPr>
        <w:spacing w:after="120"/>
      </w:pPr>
      <w:r>
        <w:rPr>
          <w:rFonts w:ascii="Calibri" w:hAnsi="Calibri"/>
          <w:b w:val="0"/>
          <w:color w:val="3A4A28"/>
          <w:sz w:val="20"/>
        </w:rPr>
        <w:t>The bear case is substantial. SNDL remains unprofitable with negative ROE of -2.0% and profit margin of -2.3%, meaning shareholders continue losing money on every dollar of equity invested [3]. Revenue declined 3.7% YoY with Q1 2026 at C$196M (down 4.4%), cannabis operations was the weakest segment due to destocking and lower production volumes, and Q2 2026 faced continued market headwinds [1]. The Canadian cannabis market is structurally oversupplied with intense price competition and heavy regulatory burden, and SNDL has not achieved GAAP profitability despite years of operation and serial acquisitions. At $1.35, the stock remains near penny-stock territory with a 53% decline from its 52-week high of $2.89, facing potential NASDAQ minimum bid price compliance risk if it falls below $1.00 [3]. The Inspire score of -38 (MISALIGNED) reflects cannabis cultivation and THC retail negative attributions, limiting faith-aligned investor interest.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International cannabis sales growth — Q1 2026 showed 94% YoY growth, providing a meaningful offset to declining domestic cannabis operations and opening new market opportunities [1]</w:t>
      </w:r>
    </w:p>
    <w:p>
      <w:pPr>
        <w:spacing w:before="40" w:after="40"/>
        <w:ind w:left="283"/>
      </w:pPr>
      <w:r>
        <w:rPr>
          <w:rFonts w:ascii="Calibri" w:hAnsi="Calibri"/>
          <w:b/>
          <w:color w:val="4A6B25"/>
          <w:sz w:val="20"/>
        </w:rPr>
        <w:t xml:space="preserve">2. </w:t>
      </w:r>
      <w:r>
        <w:rPr>
          <w:rFonts w:ascii="Calibri" w:hAnsi="Calibri"/>
          <w:b w:val="0"/>
          <w:color w:val="3A4A28"/>
          <w:sz w:val="20"/>
        </w:rPr>
        <w:t>Profit enhancement initiatives — management identified C$20M+ in incremental operating income improvements for H2 2026, which could bring the company closer to sustainable profitability [1]</w:t>
      </w:r>
    </w:p>
    <w:p>
      <w:pPr>
        <w:spacing w:before="40" w:after="40"/>
        <w:ind w:left="283"/>
      </w:pPr>
      <w:r>
        <w:rPr>
          <w:rFonts w:ascii="Calibri" w:hAnsi="Calibri"/>
          <w:b/>
          <w:color w:val="4A6B25"/>
          <w:sz w:val="20"/>
        </w:rPr>
        <w:t xml:space="preserve">3. </w:t>
      </w:r>
      <w:r>
        <w:rPr>
          <w:rFonts w:ascii="Calibri" w:hAnsi="Calibri"/>
          <w:b w:val="0"/>
          <w:color w:val="3A4A28"/>
          <w:sz w:val="20"/>
        </w:rPr>
        <w:t>Canadian cannabis market rationalization — as weaker operators exit the oversupplied market, SNDL's scale, retail footprint, and strong balance sheet (minimal debt) position it to consolidate market share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Persistent unprofitability — negative ROE of -2.0% and profit margin of -2.3% after years of operation, with revenue declining 3.7% YoY, raises fundamental questions about whether the business model can ever generate adequate returns [1][3]</w:t>
      </w:r>
    </w:p>
    <w:p>
      <w:pPr>
        <w:spacing w:before="40" w:after="40"/>
        <w:ind w:left="283"/>
      </w:pPr>
      <w:r>
        <w:rPr>
          <w:rFonts w:ascii="Calibri" w:hAnsi="Calibri"/>
          <w:b/>
          <w:color w:val="4A6B25"/>
          <w:sz w:val="20"/>
        </w:rPr>
        <w:t xml:space="preserve">2. </w:t>
      </w:r>
      <w:r>
        <w:rPr>
          <w:rFonts w:ascii="Calibri" w:hAnsi="Calibri"/>
          <w:b w:val="0"/>
          <w:color w:val="3A4A28"/>
          <w:sz w:val="20"/>
        </w:rPr>
        <w:t>Structurally oversupplied Canadian cannabis market — intense price competition, regulatory burden, and continued market headwinds in Q2 2026 suggest the challenging environment may persist despite management's optimism for H2 improvement [1]</w:t>
      </w:r>
    </w:p>
    <w:p>
      <w:pPr>
        <w:spacing w:before="40" w:after="40"/>
        <w:ind w:left="283"/>
      </w:pPr>
      <w:r>
        <w:rPr>
          <w:rFonts w:ascii="Calibri" w:hAnsi="Calibri"/>
          <w:b/>
          <w:color w:val="4A6B25"/>
          <w:sz w:val="20"/>
        </w:rPr>
        <w:t xml:space="preserve">3. </w:t>
      </w:r>
      <w:r>
        <w:rPr>
          <w:rFonts w:ascii="Calibri" w:hAnsi="Calibri"/>
          <w:b w:val="0"/>
          <w:color w:val="3A4A28"/>
          <w:sz w:val="20"/>
        </w:rPr>
        <w:t>Penny stock and delisting risk — at $1.35, down 53% from the 52-week high of $2.89, the stock faces potential NASDAQ minimum bid price compliance issues and limited institutional interest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SNDL's core businesses involve physical-world operations — cannabis cultivation and processing, and brick-and-mortar retail across ~340 cannabis and liquor stores in Canada — that AI cannot directly substitute [1]. Customers must physically visit stores to purchase age-restricted products, and cannabis cultivation requires physical infrastructure, agricultural expertise, and regulatory compliance that AI cannot replicate. The liquor retail segment under Wine and Beyond, Ace Liquor, and Liquor Depot banners operates in a heavily regulated industry with local licensing requirements that create structural barriers to digital disruption. However, AI could enhance competitor operations through automated inventory management, dynamic pricing, and demand forecasting, and AI-enabled e-commerce in provinces permitting online sales creates modest competitive pressure. AI Opportunity (0/1): No evidence of meaningful AI-related revenue generation; the CIO appointment in late 2024 signals internal AI exploration but no products or quantified savings have been reported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-38</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Cannabis: Cultivation </w:t>
      </w:r>
      <w:r>
        <w:rPr>
          <w:rFonts w:ascii="Calibri" w:hAnsi="Calibri"/>
          <w:b w:val="0"/>
          <w:color w:val="9DAF88"/>
          <w:sz w:val="17"/>
        </w:rPr>
        <w:t xml:space="preserve">  ·  </w:t>
      </w:r>
      <w:r>
        <w:rPr>
          <w:rFonts w:ascii="Calibri" w:hAnsi="Calibri"/>
          <w:b/>
          <w:color w:val="DC2626"/>
          <w:sz w:val="17"/>
        </w:rPr>
        <w:t xml:space="preserve"> Cannabis: THC Retail </w:t>
      </w:r>
    </w:p>
    <w:p>
      <w:pPr>
        <w:spacing w:before="80" w:after="40"/>
      </w:pPr>
      <w:r>
        <w:rPr>
          <w:rFonts w:ascii="Calibri" w:hAnsi="Calibri"/>
          <w:b/>
          <w:color w:val="6E8450"/>
          <w:sz w:val="18"/>
        </w:rPr>
        <w:t xml:space="preserve">Positive: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Product Sustainability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SNDL Q1-Q2 2026 Earnings and Investor Presentations — C$196M Q1 revenue (-4.4%), international cannabis +94%, Q2 market headwinds, Investing.com, Yahoo Finance, Alpha Spread, 2026</w:t>
      </w:r>
    </w:p>
    <w:p>
      <w:pPr>
        <w:spacing w:before="20" w:after="20"/>
        <w:ind w:left="170"/>
      </w:pPr>
      <w:r>
        <w:rPr>
          <w:rFonts w:ascii="Calibri" w:hAnsi="Calibri"/>
          <w:b/>
          <w:color w:val="4A6B25"/>
          <w:sz w:val="15"/>
        </w:rPr>
        <w:t xml:space="preserve">2. </w:t>
      </w:r>
      <w:r>
        <w:rPr>
          <w:rFonts w:ascii="Calibri" w:hAnsi="Calibri"/>
          <w:b w:val="0"/>
          <w:color w:val="3A4A28"/>
          <w:sz w:val="17"/>
        </w:rPr>
        <w:t>SNDL Leadership &amp; Culture — CEO Zach George, CIO appointment with AI expertise, 'talent density' philosophy, Simply Wall St, SNDL newsroom, accessed September 2026</w:t>
      </w:r>
    </w:p>
    <w:p>
      <w:pPr>
        <w:spacing w:before="20" w:after="20"/>
        <w:ind w:left="170"/>
      </w:pPr>
      <w:r>
        <w:rPr>
          <w:rFonts w:ascii="Calibri" w:hAnsi="Calibri"/>
          <w:b/>
          <w:color w:val="4A6B25"/>
          <w:sz w:val="15"/>
        </w:rPr>
        <w:t xml:space="preserve">3. </w:t>
      </w:r>
      <w:r>
        <w:rPr>
          <w:rFonts w:ascii="Calibri" w:hAnsi="Calibri"/>
          <w:b w:val="0"/>
          <w:color w:val="3A4A28"/>
          <w:sz w:val="17"/>
        </w:rPr>
        <w:t>Yahoo Finance, StockAnalysis — SNDL Financial Statistics, $332M Market Cap, D/E 15.6%, 52-week range $1.17-$2.89,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