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SNDR</w:t>
      </w:r>
      <w:r>
        <w:rPr>
          <w:rFonts w:ascii="Calibri" w:hAnsi="Calibri"/>
          <w:b/>
          <w:color w:val="1A2010"/>
          <w:sz w:val="40"/>
        </w:rPr>
        <w:t xml:space="preserve">  Schneider National, Inc.</w:t>
      </w:r>
    </w:p>
    <w:p>
      <w:pPr>
        <w:spacing w:after="120"/>
      </w:pPr>
      <w:r>
        <w:rPr>
          <w:rFonts w:ascii="Calibri" w:hAnsi="Calibri"/>
          <w:b/>
          <w:color w:val="6E8450"/>
          <w:sz w:val="18"/>
        </w:rPr>
        <w:t>GROWTH SLEEVE · 2026-10-02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Trucking · NYSE · United States</w:t>
      </w:r>
    </w:p>
    <w:p>
      <w:pPr>
        <w:spacing w:after="80"/>
      </w:pPr>
      <w:r>
        <w:rPr>
          <w:rFonts w:ascii="Calibri" w:hAnsi="Calibri"/>
          <w:b w:val="0"/>
          <w:color w:val="3A4A28"/>
          <w:sz w:val="20"/>
        </w:rPr>
        <w:t>Schneider National provides multimodal surface transportation and logistics solutions through three segments: Truckload (dry van, bulk, temp-controlled, dedicated), Intermodal (door-to-door container-on-flat-car services), and Logistics (freight brokerage, supply chain, warehousing). Founded in 1935 and headquartered in Green Bay, Wisconsin, the company operates approximately 12,200 trucks across North America. Q2 FY2026 operating revenue of $1.6B (up 10.4% YoY) with adjusted EPS of $0.29 (up 38%), and raised full-year guidance to $0.90-$1.10.</w:t>
      </w:r>
    </w:p>
    <w:p>
      <w:r>
        <w:rPr>
          <w:rFonts w:ascii="Calibri" w:hAnsi="Calibri"/>
          <w:b/>
          <w:color w:val="6E8450"/>
          <w:sz w:val="18"/>
        </w:rPr>
        <w:t>19,000 Employees · https://schneider.com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Schneider has expanded its intermodal and logistics segments and invested in battery electric vehicles for its fleet, but these represent incremental extensions rather than transformative business model pivots over the past five years [1][2]. The company has not launched fundamentally new products or entered new markets. AI Deployment (1/2): New CEO Jim Filter has prioritized AI and autonomous vehicle technology, and the company uses AI-driven fleet optimization and routing tools across its 12,200-truck fleet, though no specific cost savings or revenue gains have been quantified publicly [2]. The appointment of Shaleen Devgun as Chief Innovation and Technology Officer in 2022 signals institutional commitment to technology adoption. Market Share (1/2): Schneider is a top-10 U.S. truckload carrier with meaningful intermodal presence, but operates in a highly fragmented market with no dominant share position; the company's intermodal network is a meaningful competitive asset but doesn't define the category [1]. Product Pipeline (1/2): Investments in autonomous trucking technology and EV fleet expansion are underway, with CEO Filter outlining focus on both organic and inorganic growth opportunities, but timelines and revenue visibility remain general rather than specific [2]. R&amp;D Intensity (0/1): Transportation companies operate well below average R&amp;D intensity; Schneider's technology investments are primarily capex-driven fleet expenditures rather than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Schneider's purpose centers on safely and reliably delivering goods and enabling supply chains, which is clear and functional but not distinctive — interchangeable with most major carriers and does not articulate a deeper cause beyond operational excellence [4]. Community Impact (1/2): The company's Corporate Responsibility Report highlights commitments to reducing GHG emissions, workforce development, and community reinvestment, including specific battery electric fleet investments and associate programs [4]. Schneider reported measurable environmental and social progress in its 2023 sustainability report. Employee Retention (1/2): Schneider holds Great Place to Work certification, which requires employee survey validation of workplace quality, a notable achievement in the trucking industry where driver retention is a persistent challenge [3]. Only five CEOs in 91 years reflects extraordinary organizational stability. Insider Buying (0/2): No notable insider purchases identified in the last 12 months; insider transactions have been net selling, undermining the conviction signal despite the Schneider family maintaining 50.3% ownership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Schneider's balance sheet is exceptionally clean with D/E of just 13.0% (score 1.0), well below the 70% target, and Forward P/E of 18.9 is attractive below the 20 target (score 1.0) [5]. Revenue growth YoY of 10.4% meets the target (score 1.0), driven by the freight cycle recovery with Q2 2026 showing the strongest sequential quarterly improvement in a decade [1]. However, profitability is thin: net margin of 1.9% (score 0.10) and ROE of 3.7% (score 0.25, 2x weight) reflect the capital-intensive, low-margin nature of trucking at this stage of recovery. The 5-year revenue CAGR of approximately 1% (score 0.40, 2x weight) is severely depressed by the 2023-2024 freight recession that erased the 2021-2022 cycle peak. PEG ratio of 4.51 is above the 3.0 floor (score 0.0, 2x weight), indicating the modest growth rate does not justify the trailing earnings multiple. Daily dollar volume of $24.7M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Schneider National's 91-year history and extraordinary leadership stability — only five CEOs since 1935, with the Schneider family still owning 50.3% — demonstrate genuine long-term orientation uncommon in the trucking industry. The company plays to endure rather than maximize quarterly results, evidenced by sustained investments in intermodal capacity and technology during the 2023-2024 freight recession. However, the absence of a compelling Just Cause beyond operational excellence and the finite competitive framing of recent management commentary limit the company to a finite mindset classification under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Schneider's purpose is functional rather than inspirational — delivering goods safely and reliably across North America [4]. While this is a legitimate and important function, it doesn't describe a future state so appealing that people sacrifice to advance it. The 91-year history demonstrates endurance but the cause is interchangeable with any major carrier. Leadership references operational excellence, shareholder value, and growth rather than a distinctive vision of a better world.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Only five CEOs in 91 years signals extraordinary organizational continuity, and Schneider holds Great Place to Work certification, requiring positive employee survey responses on trust and workplace quality — a notable achievement in trucking where driver turnover typically exceeds 80% annually [3][4]. The CEO transition from Mark Rourke (who became Executive Chairman) to Jim Filter in July 2026 was smooth and planned. However, CEO approval of only 53% on Glassdoor is below average, and the trucking industry's inherent labor challenges create cultural headwinds.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that Schneider frames competition as an opportunity for self-improvement. The company's competitive language under CEO Filter focuses on growth, efficiency, and market share gains — standard finite competitive framing. No management commentary identified that acknowledges learning from rivals like J.B. Hunt, XPO, or Werner.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Schneider has evolved meaningfully from its pure truckload origins, building substantial intermodal and logistics/brokerage businesses that now represent significant revenue diversification [1]. The intermodal segment leverages rail partnerships to offer lower-cost alternatives, and the logistics segment provides asset-light brokerage and warehousing. These expansions were incremental adaptations over decades rather than a transformative reinvention, and the core business model of moving freight by truck remains the foundation.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Schneider invested in battery electric vehicles and technology infrastructure during the 2023-2024 freight recession when many carriers were cutting costs [4]. Management raised full-year 2026 EPS guidance to $0.90-$1.10 while reducing net capex guidance, demonstrating pragmatic capital allocation. New CEO Filter's public emphasis on autonomous vehicles and AI represents a directional bet for a traditional trucking company [2]. The Schneider family maintaining 50.3% ownership signals long-term alignment, though the magnitude of transformative investments remains modest relative to fleet expenditures.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Schneider National at $32.31 is executing a cyclical recovery from the worst freight recession in a decade, with Q2 2026 revenue up 10.4% to $1.6B and adjusted EPS of $0.29, beating estimates and prompting management to raise full-year guidance to $0.90-$1.10 from $0.70-$1.00 [1][2]. This marked Schneider's strongest sequential quarterly improvement in ten years, with logistics income surging 53% YoY and intermodal volumes benefiting from capacity constraints. The balance sheet is pristine at 13% D/E with $327M cash, providing dry powder for new CEO Jim Filter's focus on technology adoption and inorganic growth. The Schneider family's 50.3% ownership stake aligns management with long-term value creation, and Forward P/E of 18.9x is attractive if mid-cycle earnings normalize toward $1.50+ [5].</w:t>
      </w:r>
    </w:p>
    <w:p>
      <w:pPr>
        <w:spacing w:after="120"/>
      </w:pPr>
      <w:r>
        <w:rPr>
          <w:rFonts w:ascii="Calibri" w:hAnsi="Calibri"/>
          <w:b w:val="0"/>
          <w:color w:val="3A4A28"/>
          <w:sz w:val="20"/>
        </w:rPr>
        <w:t>The bear case centers on structurally thin profitability and cyclical uncertainty. Net margin of 1.9% and ROE of 3.7% reflect the capital-intensive, low-return nature of trucking even during a recovery phase — these metrics may never reach acceptable levels for the capital deployed [5]. The 5-year revenue CAGR of approximately 1% reveals that the current recovery merely retraces ground lost in the 2023-2024 freight recession, and trailing P/E of 50x demonstrates how quickly trucking earnings evaporate in downturns. The PEG ratio of 4.51 indicates the modest growth rate does not justify the current multiple. Autonomous trucking disruption represents a double-edged sword — Schneider is investing but could face massive fleet value impairment if technology from Aurora, Waymo, or others commoditizes long-haul freight faster than expected [2]. The dividend was flat in 2025 at $0.38, breaking the growth streak, and payout ratio of 61% is elevated relative to depressed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Freight market recovery driving pricing and utilization improvements — Q2 2026 showed 10.4% revenue growth and 29% adjusted operating income growth as excess capacity exits the market, with management citing strongest sequential improvement in a decade [1]</w:t>
      </w:r>
    </w:p>
    <w:p>
      <w:pPr>
        <w:spacing w:before="40" w:after="40"/>
        <w:ind w:left="283"/>
      </w:pPr>
      <w:r>
        <w:rPr>
          <w:rFonts w:ascii="Calibri" w:hAnsi="Calibri"/>
          <w:b/>
          <w:color w:val="4A6B25"/>
          <w:sz w:val="20"/>
        </w:rPr>
        <w:t xml:space="preserve">2. </w:t>
      </w:r>
      <w:r>
        <w:rPr>
          <w:rFonts w:ascii="Calibri" w:hAnsi="Calibri"/>
          <w:b w:val="0"/>
          <w:color w:val="3A4A28"/>
          <w:sz w:val="20"/>
        </w:rPr>
        <w:t>New CEO Jim Filter executing technology and M&amp;A strategy, potentially accelerating growth through acquisitions in logistics/brokerage during industry consolidation while maintaining the pristine 13% D/E balance sheet [2]</w:t>
      </w:r>
    </w:p>
    <w:p>
      <w:pPr>
        <w:spacing w:before="40" w:after="40"/>
        <w:ind w:left="283"/>
      </w:pPr>
      <w:r>
        <w:rPr>
          <w:rFonts w:ascii="Calibri" w:hAnsi="Calibri"/>
          <w:b/>
          <w:color w:val="4A6B25"/>
          <w:sz w:val="20"/>
        </w:rPr>
        <w:t xml:space="preserve">3. </w:t>
      </w:r>
      <w:r>
        <w:rPr>
          <w:rFonts w:ascii="Calibri" w:hAnsi="Calibri"/>
          <w:b w:val="0"/>
          <w:color w:val="3A4A28"/>
          <w:sz w:val="20"/>
        </w:rPr>
        <w:t>Logistics segment margin expansion as digital freight matching and AI-driven optimization scale across the brokerage platform, with Q2 income already up 53% YoY suggesting an inflection point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margin of 1.9% and ROE of 3.7% reflect structurally thin profitability for a capital-intensive business — even at the raised guidance midpoint of $1.00 EPS, the company struggles to earn its cost of capital across a full freight cycle [5]</w:t>
      </w:r>
    </w:p>
    <w:p>
      <w:pPr>
        <w:spacing w:before="40" w:after="40"/>
        <w:ind w:left="283"/>
      </w:pPr>
      <w:r>
        <w:rPr>
          <w:rFonts w:ascii="Calibri" w:hAnsi="Calibri"/>
          <w:b/>
          <w:color w:val="4A6B25"/>
          <w:sz w:val="20"/>
        </w:rPr>
        <w:t xml:space="preserve">2. </w:t>
      </w:r>
      <w:r>
        <w:rPr>
          <w:rFonts w:ascii="Calibri" w:hAnsi="Calibri"/>
          <w:b w:val="0"/>
          <w:color w:val="3A4A28"/>
          <w:sz w:val="20"/>
        </w:rPr>
        <w:t>PEG of 4.51 and 5-year revenue CAGR of only 1% indicate the freight cycle recovery is merely retracing prior losses rather than generating structural growth, leaving significant downside if volumes stall due to tariffs or consumer spending deceleration</w:t>
      </w:r>
    </w:p>
    <w:p>
      <w:pPr>
        <w:spacing w:before="40" w:after="40"/>
        <w:ind w:left="283"/>
      </w:pPr>
      <w:r>
        <w:rPr>
          <w:rFonts w:ascii="Calibri" w:hAnsi="Calibri"/>
          <w:b/>
          <w:color w:val="4A6B25"/>
          <w:sz w:val="20"/>
        </w:rPr>
        <w:t xml:space="preserve">3. </w:t>
      </w:r>
      <w:r>
        <w:rPr>
          <w:rFonts w:ascii="Calibri" w:hAnsi="Calibri"/>
          <w:b w:val="0"/>
          <w:color w:val="3A4A28"/>
          <w:sz w:val="20"/>
        </w:rPr>
        <w:t>Autonomous trucking technology could commoditize long-haul freight within 5-10 years, potentially stranding fleet asset values and disrupting the truckload segment that generates the majority of Schneider's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Schneider's core business is moving physical freight via truck and intermodal rail — operations that AI structurally cannot substitute [1]. The 12,200-truck fleet, driver network, and intermodal terminal infrastructure require physical-world capabilities beyond AI's reach. However, the logistics brokerage segment faces moderate disruption risk from AI-powered digital freight matching platforms (Convoy, Uber Freight, Flexport) that could compress margins in the intermediary business. Autonomous trucking technology represents both a long-term risk (if competitors like Aurora or Waymo adopt first) and an opportunity (Schneider is actively investing under CEO Filter's technology mandate) [2]. AI Opportunity (0/1): Schneider uses AI internally for fleet optimization and routing but does not generate quantifiable revenue from AI products or services; AI functions as a cost management tool rather than a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Schneider National Q2 2026 Earnings Release — Revenue $1.6B (+10.4% YoY), Adjusted EPS $0.29 (+38%), Guidance Raised to $0.90-$1.10, BusinessWire, July 2026</w:t>
      </w:r>
    </w:p>
    <w:p>
      <w:pPr>
        <w:spacing w:before="20" w:after="20"/>
        <w:ind w:left="170"/>
      </w:pPr>
      <w:r>
        <w:rPr>
          <w:rFonts w:ascii="Calibri" w:hAnsi="Calibri"/>
          <w:b/>
          <w:color w:val="4A6B25"/>
          <w:sz w:val="15"/>
        </w:rPr>
        <w:t xml:space="preserve">2. </w:t>
      </w:r>
      <w:r>
        <w:rPr>
          <w:rFonts w:ascii="Calibri" w:hAnsi="Calibri"/>
          <w:b w:val="0"/>
          <w:color w:val="3A4A28"/>
          <w:sz w:val="17"/>
        </w:rPr>
        <w:t>Schneider National CEO Jim Filter Leadership Transition and Technology Strategy — Investing.com Earnings Transcript, Simply Wall St, July 2026</w:t>
      </w:r>
    </w:p>
    <w:p>
      <w:pPr>
        <w:spacing w:before="20" w:after="20"/>
        <w:ind w:left="170"/>
      </w:pPr>
      <w:r>
        <w:rPr>
          <w:rFonts w:ascii="Calibri" w:hAnsi="Calibri"/>
          <w:b/>
          <w:color w:val="4A6B25"/>
          <w:sz w:val="15"/>
        </w:rPr>
        <w:t xml:space="preserve">3. </w:t>
      </w:r>
      <w:r>
        <w:rPr>
          <w:rFonts w:ascii="Calibri" w:hAnsi="Calibri"/>
          <w:b w:val="0"/>
          <w:color w:val="3A4A28"/>
          <w:sz w:val="17"/>
        </w:rPr>
        <w:t>Schneider National Employee Reviews — Glassdoor 3.2/5, CEO Approval 53%, Great Place to Work Certification, Glassdoor, 2026</w:t>
      </w:r>
    </w:p>
    <w:p>
      <w:pPr>
        <w:spacing w:before="20" w:after="20"/>
        <w:ind w:left="170"/>
      </w:pPr>
      <w:r>
        <w:rPr>
          <w:rFonts w:ascii="Calibri" w:hAnsi="Calibri"/>
          <w:b/>
          <w:color w:val="4A6B25"/>
          <w:sz w:val="15"/>
        </w:rPr>
        <w:t xml:space="preserve">4. </w:t>
      </w:r>
      <w:r>
        <w:rPr>
          <w:rFonts w:ascii="Calibri" w:hAnsi="Calibri"/>
          <w:b w:val="0"/>
          <w:color w:val="3A4A28"/>
          <w:sz w:val="17"/>
        </w:rPr>
        <w:t>Schneider National Corporate Responsibility Report — Environmental and Social Responsibility Results, BusinessWire/Schneider.com,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SNDR Key Statistics, D/E 13%, ROE 3.7%, Forward P/E 18.9, PEG 4.51,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