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SNDX</w:t>
      </w:r>
      <w:r>
        <w:rPr>
          <w:rFonts w:ascii="Calibri" w:hAnsi="Calibri"/>
          <w:b/>
          <w:color w:val="1A2010"/>
          <w:sz w:val="40"/>
        </w:rPr>
        <w:t xml:space="preserve">  Syndax Pharmaceuticals, Inc.</w:t>
      </w:r>
    </w:p>
    <w:p>
      <w:pPr>
        <w:spacing w:after="120"/>
      </w:pPr>
      <w:r>
        <w:rPr>
          <w:rFonts w:ascii="Calibri" w:hAnsi="Calibri"/>
          <w:b/>
          <w:color w:val="6E8450"/>
          <w:sz w:val="18"/>
        </w:rPr>
        <w:t>GROWTH SLEEVE · 2026-09-22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Syndax Pharmaceuticals is a commercial-stage biopharmaceutical company focused on developing and commercializing therapies for patients with cancer. The company has two approved drugs: Revuforj (revumenib) for KMT2A-rearranged acute leukemia and Niktimvo (axatilimab-csfr) for chronic graft-versus-host disease. Both drugs are annualizing above $200M in revenue each as of Q2 2026. Led by CEO Michael Metzger since 2022, Syndax reported Q2 2026 revenue of $72.8M (+92% YoY) and is progressing toward profitability with net losses narrowing significantly. Market cap approximately $1.6B.</w:t>
      </w:r>
    </w:p>
    <w:p>
      <w:r>
        <w:rPr>
          <w:rFonts w:ascii="Calibri" w:hAnsi="Calibri"/>
          <w:b/>
          <w:color w:val="6E8450"/>
          <w:sz w:val="18"/>
        </w:rPr>
        <w:t>298 Employees · https://syndax.com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Syndax executed two successful drug launches within ~18 months — Revuforj (revumenib, approved Nov 2023) for KMT2A-rearranged acute leukemia and Niktimvo (axatilimab, approved late 2024) for chronic GVHD — a remarkable achievement for a 298-person biotech, with both products now annualizing above $200M each [1][2]. These represent meaningful therapeutic innovation in underserved oncology niches rather than a transformative platform pivot. AI Deployment (0/2): No evidence of AI-powered products or quantifiable AI-driven cost savings in drug discovery or operations. Market Share (1/2): Revuforj targets the niche KMT2A-rearranged AML population with limited competition, establishing a meaningful position in a specialized oncology segment, while Niktimvo addresses chronic GVHD — both are ramping rapidly in relatively small addressable markets [1]. Product Pipeline (1/2): Syndax is pursuing label expansions for both approved drugs and has clinical-stage candidates including revumenib for mNPM1 AML and metastatic colorectal cancer, and axatilimab for idiopathic pulmonary fibrosis, but specific next-generation products with named launch dates and quantified revenue visibility are limited [1]. R&amp;D Intensity (1/1): As a commercial-stage biotech still operating at a loss, R&amp;D spending remains high relative to revenue, reflecting continued investment in clinical development and label expansion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Syndax's purpose — developing innovative cancer therapies to extend and improve patients' lives — is clear and identifies what the company does and for whom, with specificity around underserved oncology populations (KMT2A-rearranged leukemia, chronic GVHD). However, this framing is common among oncology-focused biotechs and does not articulate a uniquely distinctive deeper purpose beyond the standard biotech mission [1]. Community Impact (0/2): No evidence of significant charitable programs, foundation activity, or community investment was identified in public filings or corporate communications beyond standard patient access programs. Employee Retention (2/2): Glassdoor rating of 4.8/5.0 with 97% of employees recommending the company — 37% above the pharma/biotech industry average of 3.5 stars. Syndax was named to Glassdoor's Best Places to Work in 2025, with employees citing a collaborative culture, supportive leadership, and meaningful professional development opportunities [3]. Insider Buying (0/2): No evidence of meaningful net insider buying by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pre-profit biotech. The sole positive contributor is explosive revenue growth — Q1 2026 revenue of $64.9M (+224% YoY) and Q2 2026 revenue of $72.8M (+92% YoY), scoring 1.0 on revenue growth YoY [1][2]. All other available metrics score zero: D/E of 3,903% far exceeds the 300% floor (0.0), ROE of -255.9% is deeply negative (0.0 at 2x weight), and profit margin of -87.5% reflects persistent unprofitability (0.0) [4]. Forward P/E of -22x and PEG ratio are excluded as not meaningful for an unprofitable company. Revenue growth 5yr CAGR is excluded as the company was pre-revenue five years ago. Scored on 5 weight units of available metrics: weighted sum 1.0 / max 5.0 = 2.0/10. Stock clears the liquidity floor with ~$30.7M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Syndax demonstrates genuine purpose in developing cancer therapies for underserved patient populations, with an exceptionally strong organizational culture (4.8 Glassdoor, Best Places to Work) that reflects authentic commitment to its people. The company invested courageously in building dual commercial capabilities while still deeply unprofitable. However, as a relatively young commercial-stage biotech (~2 years since first approval), Syndax has not yet been tested through the kind of multi-cycle crisis or strategic pivot that would demonstrate existential flexibility or validate its cause through leadership transitions.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targeted cancer therapies for underserved patient populations — particularly KMT2A-rearranged leukemia where prior treatment options were severely limited — represents a genuine cause connecting the company's work to improving and extending lives [1]. The specificity of targeting rare cancer subtypes with high unmet medical need distinguishes Syndax from generic pharma profit-seeking. However, the cause has not been validated by decades of consistent execution or tested through crisis, as the company is only two years into its commercial life.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Syndax demonstrates an exceptionally high-trust organizational culture. Glassdoor rating of 4.8/5.0 with 97% recommending the company is 37% above the pharma/biotech industry average [3]. Reviews consistently cite a collaborative culture with supportive and approachable leadership, meaningful opportunities to contribute, and professional development support. Named to Glassdoor's Best Places to Work 2025. Maintaining this level of employee satisfaction during the intense pressures of dual drug launches while unprofitable signals genuine psychological safety and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Syndax leadership framing competition in terms of learning from rivals' strengths or using competitive pressure for self-improvement. The company operates in niche oncology indications with limited direct competition, which may explain the absence of competitive discourse, but also means the worthy rivals framework has not been exercised.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Syndax is too young in its commercial life to have demonstrated existential flexibility. The company has pursued a focused oncology strategy since its 2005 founding and has not faced the kind of existential test requiring abandonment of a core business line or a transformative pivot. With only two commercial products and a narrow therapeutic focus, the opportunity for transformative reinvention has not yet arisen.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Syndax invested heavily in building simultaneous commercial infrastructure for two drug launches while deeply unprofitable, with net losses of $(0.55)/share in Q2 2026 [2]. The decision to self-commercialize both Revuforj and Niktimvo rather than partnering or licensing for upfront cash demonstrates willingness to sacrifice near-term financial stability for long-term independence and value creation. However, one example of courage does not constitute the pattern of repeated costly bets required for full marks.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Syndax is a rare small-cap biotech success story with two approved cancer drugs both annualizing above $200M, driving explosive revenue growth — Q2 2026 revenue of $72.8M (+92% YoY) with full-year 2026 consensus at $346.4M (+60%) [1][2]. The dual commercial ramp of Revuforj in KMT2A-rearranged leukemia and Niktimvo in chronic GVHD demonstrates strong execution by a lean 298-person organization, and the Glassdoor Best Places to Work culture (4.8/5.0, 97% recommend) supports talent retention critical for sustained performance [3]. Narrowing losses ($(0.55)/share in Q2 2026 vs $(0.83) in Q2 2025) point toward a potential profitability inflection within 12-18 months, which could unlock a significant re-rating from the current $1.6B market cap.</w:t>
      </w:r>
    </w:p>
    <w:p>
      <w:pPr>
        <w:spacing w:after="120"/>
      </w:pPr>
      <w:r>
        <w:rPr>
          <w:rFonts w:ascii="Calibri" w:hAnsi="Calibri"/>
          <w:b w:val="0"/>
          <w:color w:val="3A4A28"/>
          <w:sz w:val="20"/>
        </w:rPr>
        <w:t>The bear case centers on the fundamental risks facing any small-cap biotech with a narrow product portfolio: concentration risk, balance sheet fragility, and execution uncertainty. Syndax's two approved products serve niche patient populations — if either drug faces safety concerns, competitive entry, or slower-than-expected label expansion, growth could stall with limited diversification [1]. The balance sheet is severely strained with D/E of 3,903% and ongoing losses (profit margin -87.5%), leaving the company vulnerable to capital markets disruption or any delay in reaching profitability [4]. The path from ~$275M TTM revenue to self-sustaining cash flow depends on continued volume ramp and operating leverage that is not guaranteed. At $18.07/share (below the 50-day SMA of $20.10), the market is pricing in uncertainty about whether commercial momentum can translate into durable profitability. The Inspire Impact Score of 35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expected within 12-18 months as both drugs annualize above $200M, with Q2 2026 net loss already narrowing to $(0.55)/share from $(0.83) in Q2 2025 — operating leverage should accelerate as the commercial cost base is largely built [2]</w:t>
      </w:r>
    </w:p>
    <w:p>
      <w:pPr>
        <w:spacing w:before="40" w:after="40"/>
        <w:ind w:left="283"/>
      </w:pPr>
      <w:r>
        <w:rPr>
          <w:rFonts w:ascii="Calibri" w:hAnsi="Calibri"/>
          <w:b/>
          <w:color w:val="4A6B25"/>
          <w:sz w:val="20"/>
        </w:rPr>
        <w:t xml:space="preserve">2. </w:t>
      </w:r>
      <w:r>
        <w:rPr>
          <w:rFonts w:ascii="Calibri" w:hAnsi="Calibri"/>
          <w:b w:val="0"/>
          <w:color w:val="3A4A28"/>
          <w:sz w:val="20"/>
        </w:rPr>
        <w:t>Label expansion opportunities for Revuforj (mNPM1 AML, metastatic colorectal cancer) and Niktimvo (idiopathic pulmonary fibrosis, earlier-line GVHD) could significantly expand addressable patient populations beyond current niche indications [1]</w:t>
      </w:r>
    </w:p>
    <w:p>
      <w:pPr>
        <w:spacing w:before="40" w:after="40"/>
        <w:ind w:left="283"/>
      </w:pPr>
      <w:r>
        <w:rPr>
          <w:rFonts w:ascii="Calibri" w:hAnsi="Calibri"/>
          <w:b/>
          <w:color w:val="4A6B25"/>
          <w:sz w:val="20"/>
        </w:rPr>
        <w:t xml:space="preserve">3. </w:t>
      </w:r>
      <w:r>
        <w:rPr>
          <w:rFonts w:ascii="Calibri" w:hAnsi="Calibri"/>
          <w:b w:val="0"/>
          <w:color w:val="3A4A28"/>
          <w:sz w:val="20"/>
        </w:rPr>
        <w:t>Full-year 2026 revenue consensus of $346.4M (+60% YoY) with potential for continued upside surprises given the Q1 224% and Q2 92% YoY growth trajectory and both products still in early commercial ramp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concentration risk with only two commercial products serving niche oncology populations — any safety signal, competitive entry, or reimbursement challenge for Revuforj or Niktimvo could materially impair the growth trajectory with no fallback revenue stream [1]</w:t>
      </w:r>
    </w:p>
    <w:p>
      <w:pPr>
        <w:spacing w:before="40" w:after="40"/>
        <w:ind w:left="283"/>
      </w:pPr>
      <w:r>
        <w:rPr>
          <w:rFonts w:ascii="Calibri" w:hAnsi="Calibri"/>
          <w:b/>
          <w:color w:val="4A6B25"/>
          <w:sz w:val="20"/>
        </w:rPr>
        <w:t xml:space="preserve">2. </w:t>
      </w:r>
      <w:r>
        <w:rPr>
          <w:rFonts w:ascii="Calibri" w:hAnsi="Calibri"/>
          <w:b w:val="0"/>
          <w:color w:val="3A4A28"/>
          <w:sz w:val="20"/>
        </w:rPr>
        <w:t>Severely strained balance sheet (D/E 3,903%, ROE -256%, profit margin -87.5%) leaves the company dependent on capital markets access and vulnerable to any delay in reaching profitability or unexpected cash needs from clinical programs [4]</w:t>
      </w:r>
    </w:p>
    <w:p>
      <w:pPr>
        <w:spacing w:before="40" w:after="40"/>
        <w:ind w:left="283"/>
      </w:pPr>
      <w:r>
        <w:rPr>
          <w:rFonts w:ascii="Calibri" w:hAnsi="Calibri"/>
          <w:b/>
          <w:color w:val="4A6B25"/>
          <w:sz w:val="20"/>
        </w:rPr>
        <w:t xml:space="preserve">3. </w:t>
      </w:r>
      <w:r>
        <w:rPr>
          <w:rFonts w:ascii="Calibri" w:hAnsi="Calibri"/>
          <w:b w:val="0"/>
          <w:color w:val="3A4A28"/>
          <w:sz w:val="20"/>
        </w:rPr>
        <w:t>Small-cap biotech execution risk as the company scales from 298 employees to support two simultaneous commercial drugs and a pipeline — talent acquisition, commercial infrastructure buildout, and manufacturing scale-up all present operational challenges during rapid growth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Syndax's core business — developing and selling FDA-approved cancer therapies — is structurally protected from AI disruption. Drug development requires physical clinical trials with human patients, rigorous FDA regulatory review, GMP manufacturing, and specialized oncology sales forces that AI cannot substitute [1]. The biological complexity of cancer treatment and multi-year regulatory barriers create deep defensive moats. AI tools may eventually improve drug discovery timelines and clinical trial design, but cannot replace the capital-intensive development process or physician relationships required for specialty oncology commercialization. No analysts have flagged AI as a threat to Syndax's business model. AI Opportunity (0/1): Syndax does not generate revenue from AI-related products or services and has not reported quantifiable AI-driven cost savings in operations or R&amp;D.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Syndax Pharmaceuticals Q1 2026 Earnings Release — Revenue $64.9M (+224% YoY), Revuforj $48.9M (+144% YoY), Business Update, April 2026</w:t>
      </w:r>
    </w:p>
    <w:p>
      <w:pPr>
        <w:spacing w:before="20" w:after="20"/>
        <w:ind w:left="170"/>
      </w:pPr>
      <w:r>
        <w:rPr>
          <w:rFonts w:ascii="Calibri" w:hAnsi="Calibri"/>
          <w:b/>
          <w:color w:val="4A6B25"/>
          <w:sz w:val="15"/>
        </w:rPr>
        <w:t xml:space="preserve">2. </w:t>
      </w:r>
      <w:r>
        <w:rPr>
          <w:rFonts w:ascii="Calibri" w:hAnsi="Calibri"/>
          <w:b w:val="0"/>
          <w:color w:val="3A4A28"/>
          <w:sz w:val="17"/>
        </w:rPr>
        <w:t>Syndax Pharmaceuticals Q2 2026 Financial Results — Revenue $72.8M (+92% YoY), Revuforj and Niktimvo Both Annualizing &gt;$200M, Net Loss $(0.55)/share vs $(0.83) Prior Year, July 2026</w:t>
      </w:r>
    </w:p>
    <w:p>
      <w:pPr>
        <w:spacing w:before="20" w:after="20"/>
        <w:ind w:left="170"/>
      </w:pPr>
      <w:r>
        <w:rPr>
          <w:rFonts w:ascii="Calibri" w:hAnsi="Calibri"/>
          <w:b/>
          <w:color w:val="4A6B25"/>
          <w:sz w:val="15"/>
        </w:rPr>
        <w:t xml:space="preserve">3. </w:t>
      </w:r>
      <w:r>
        <w:rPr>
          <w:rFonts w:ascii="Calibri" w:hAnsi="Calibri"/>
          <w:b w:val="0"/>
          <w:color w:val="3A4A28"/>
          <w:sz w:val="17"/>
        </w:rPr>
        <w:t>Glassdoor — Syndax Pharmaceuticals Reviews: 4.8/5.0 Rating, 97% Recommend, Best Places to Work 2025,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SNDX Key Statistics: Price $18.07, Forward P/E -22.15x, D/E 3,903%, ROE -255.9%, Avg Volume 1.7M,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