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SPGI</w:t>
      </w:r>
      <w:r>
        <w:rPr>
          <w:rFonts w:ascii="Calibri" w:hAnsi="Calibri"/>
          <w:b/>
          <w:color w:val="1A2010"/>
          <w:sz w:val="40"/>
        </w:rPr>
        <w:t xml:space="preserve">  S&amp;P Global Inc.</w:t>
      </w:r>
    </w:p>
    <w:p>
      <w:pPr>
        <w:spacing w:after="120"/>
      </w:pPr>
      <w:r>
        <w:rPr>
          <w:rFonts w:ascii="Calibri" w:hAnsi="Calibri"/>
          <w:b/>
          <w:color w:val="6E8450"/>
          <w:sz w:val="18"/>
        </w:rPr>
        <w:t>GROWTH SLEEVE · 2026-09-08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Financial Data &amp; Analytics · NYSE · United States</w:t>
      </w:r>
    </w:p>
    <w:p>
      <w:pPr>
        <w:spacing w:after="80"/>
      </w:pPr>
      <w:r>
        <w:rPr>
          <w:rFonts w:ascii="Calibri" w:hAnsi="Calibri"/>
          <w:b w:val="0"/>
          <w:color w:val="3A4A28"/>
          <w:sz w:val="20"/>
        </w:rPr>
        <w:t>S&amp;P Global provides credit ratings, benchmarks, analytics, and data to global capital and commodity markets. Following the Q2 2026 Mobility spinoff, the company operates through four segments: S&amp;P Global Ratings (credit ratings and research), S&amp;P Global Market Intelligence (financial data, analytics, and AI-powered tools via Kensho), S&amp;P Dow Jones Indices (benchmarks including the S&amp;P 500), and S&amp;P Global Commodity Insights (Platts energy and commodity benchmarks). The 2022 IHS Markit merger ($44B) transformed the company into a comprehensive data analytics platform. Q2 2026 revenue reached $4.15B (+10% YoY) with Ratings posting a record quarter (+17%) and Indices achieving its 13th consecutive record (+20%). CEO Martina Cheung is leading an AI-first transformation through Kensho and agentic solutions. Market cap is approximately $130B.</w:t>
      </w:r>
    </w:p>
    <w:p>
      <w:r>
        <w:rPr>
          <w:rFonts w:ascii="Calibri" w:hAnsi="Calibri"/>
          <w:b/>
          <w:color w:val="6E8450"/>
          <w:sz w:val="18"/>
        </w:rPr>
        <w:t>40,000 Employees · https://www.spglobal.com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$44B IHS Markit merger (2022) fundamentally transformed S&amp;P Global from a ratings/indices company into a comprehensive data analytics platform, opening new revenue streams in private markets, supply chain, and energy data [1]. The Q2 2026 Mobility spinoff completes the portfolio reshaping, shedding a non-core automotive data segment to sharpen focus on financial markets [2]. AI Deployment (2/2): S&amp;P Global is a leader in AI deployment within financial services. Kensho, the AI and Innovation Hub, deploys NLP and machine learning to transform unstructured data across all divisions. Internal 'Sparks' tools enable employees to co-create and scale AI-powered productivity tools [3]. The July 2026 Market Intelligence reorganization explicitly targets 'Agentic Solutions' with a new Chief Technology and Transformation Officer reporting directly to CEO Cheung [4]. Market Share (2/2): S&amp;P Global holds dominant positions in credit ratings (oligopoly with Moody's and Fitch, NRSRO-designated), indices (S&amp;P 500 is the world's most tracked benchmark with $14T+ in indexed assets), and commodity benchmarks (Platts is the contractual reference standard for global energy markets) [1][2]. Product Pipeline (1/2): The July 2026 Market Intelligence restructuring with executive leadership changes signals next-generation agentic solutions and AI-powered workflows, but specific product names and launch dates have not been disclosed [4]. R&amp;D Intensity (1/1): Technology investment is substantial through Kensho, the digital transformation initiative, and Chief Digital Solutions Officer Swamy Kocherlakota overseeing AI integration across all divisions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S&amp;P Global's purpose — 'Accelerating Progress' — is specific and thoughtful, connecting the company's data and analytics work to enabling transparent, efficient capital markets and broader societal advancement [3]. The purpose has been consistent through the IHS Markit integration and CEO transition from Doug Peterson to Martina Cheung, and strategic decisions (AI transformation, Market Intelligence restructuring) can be traced to this mission. It differentiates from generic data provider positioning. Community Impact (1/2): S&amp;P Global Foundation supports financial literacy, STEM education, and disaster relief programs, including pro bono analytics for nonprofits. However, the programs lack the scale or distinctiveness of a signature charitable initiative for a $130B company [5]. Employee Retention (0/2): The company has adopted a 'people forward' strategy emphasizing career development and AI skills training, but Glassdoor reviews cite 'poor management,' 'managers not leaders,' and weak senior leadership [3]. No specific retention or tenure data was publicly available. Insider Buying (2/2): CEO Martina Cheung made a meaningful open-market purchase of 2,322 shares on April 29, 2026 at $429.93 per share, totaling approximately $1M — a clear signal of leadership conviction in the company's long-term trajectory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stock weights. S&amp;P Global demonstrates excellent financial quality: D/E of 43% is well below the 70% target, profit margin of 30.54% exceeds the 20% target by 50%, and revenue growth 5yr CAGR of 15.6% far surpasses the 10% target (both scoring 1.0 with their respective weights) [1][2]. Revenue growth YoY of 10% hits the target exactly. ROE of 14.25% narrowly misses the 15% target (scoring 0.95 with 2x weight). Forward P/E of 23.0x is modestly above the 20x target (scoring 0.925). The main drag is the Forward PEG of 1.85, above the 1.0 target with 2x weight (scoring 0.575), reflecting premium valuation relative to growth. Liquidity is ample at ~$844M daily trading volume (1.91M shares x $441.88).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S&amp;P Global plays a generally infinite game as steward of critical financial infrastructure — credit ratings, global indices, and commodity benchmarks designed to endure across market cycles. The 160+ year history (dating to Standard &amp; Poor's founding) demonstrates institutional endurance. The IHS Markit merger and Mobility spinoff show strategic willingness to reshape the portfolio. However, the company's strategic language often centers on revenue synergies and financial targets rather than deeper purpose, and the July 2026 Market Intelligence reorganization suggests ongoing tactical 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'Accelerating Progress' connects S&amp;P Global's data and analytics work to enabling transparent capital markets and societal advancement [3]. The cause is genuine and partially lived — strategic decisions like maintaining ratings independence, building indices that track trillions, and investing in AI-powered analytics align with enabling market progress. The purpose has been consistent through CEO transitions (Peterson to Cheung). However, the cause hasn't been severely tested — the IHS Markit merger was driven as much by $600M+ cost synergies as by purpose, and S&amp;P Global hasn't had to sacrifice short-term earnings for purpose alignment.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S&amp;P Global has adopted a 'people forward' strategy emphasizing career development, AI skills training without barriers, and employee well-being under CEO Cheung [3]. The IHS Markit integration was executed without major cultural disruption. However, Glassdoor reviews cite 'poor management' and weak senior leadership, and the July 2026 Market Intelligence restructuring with executive changes suggests organizational instability in at least one major division [4]. No specific retention or tenure data was available to confirm trust levels.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S&amp;P Global competes with Moody's, Bloomberg, MSCI, and LSEG (Refinitiv), and management commentary consistently emphasizes differentiation through data quality, breadth, and AI innovation rather than competitive destruction. The Kensho investment and Market Intelligence transformation are framed as self-improvement initiatives — 'accelerating agentic solutions' — rather than competitive warfare [4]. CEO Cheung's language focuses on expanding the addressable market and enhancing customer outcomes.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S&amp;P Global has evolved significantly from McGraw-Hill Companies (education, media, financial services) to a focused financial data analytics platform through serial divestitures, the transformative IHS Markit merger, and the 2026 Mobility spinoff [1][2]. These changes represent meaningful adaptation, but the company has been in the data/ratings/indices business for 160+ years, evolving incrementally through M&amp;A rather than cannibalizing its own model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$44B IHS Markit acquisition required significant conviction and execution risk, fundamentally reshaping the company [1]. The Q2 2026 Mobility spinoff demonstrates willingness to shed a profitable division. CEO Cheung's $1M open-market share purchase signals personal conviction [6]. The July 2026 decision to restructure Market Intelligence while the segment was growing 8% shows willingness to disrupt a profitable division for long-term AI positioning [4]. However, S&amp;P Global's extraordinary profitability (30% margins) means these bets carry relatively low existential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S&amp;P Global at 23x forward earnings is the preeminent data infrastructure franchise for global capital markets, operating in a government-sanctioned ratings oligopoly and owning the world's most tracked equity benchmark. Q2 2026 delivered $4.15B revenue (+10% YoY) with Ratings posting a record quarter (+17%) and Indices achieving its 13th consecutive record (+20% YoY) [1][2]. Profit margin of 30.54% reflects the high-margin subscription model, EPS grew 26.4% YoY, and the company raised adjusted EPS guidance to $17.50-17.75 for FY2026. CEO Cheung's $1M open-market share purchase signals leadership conviction [6]. The AI transformation through Kensho and the July 2026 Market Intelligence restructuring for agentic solutions positions the company to enhance existing products while creating new revenue streams [4]. The 53-year consecutive dividend growth streak and conservative 23% payout ratio demonstrate capital allocation discipline.</w:t>
      </w:r>
    </w:p>
    <w:p>
      <w:pPr>
        <w:spacing w:after="120"/>
      </w:pPr>
      <w:r>
        <w:rPr>
          <w:rFonts w:ascii="Calibri" w:hAnsi="Calibri"/>
          <w:b w:val="0"/>
          <w:color w:val="3A4A28"/>
          <w:sz w:val="20"/>
        </w:rPr>
        <w:t>The bear case centers on valuation premium and growth deceleration. Forward PEG of 1.85 prices in sustained earnings growth, while full-year guidance of only 5.9-7.9% revenue growth suggests the 10% quarterly pace may decelerate in H2 2026 [1]. ROE of 14.25% narrowly misses the 15% target due to the $27B+ goodwill base from IHS Markit. The Texas Attorney General's investigation into S&amp;P Global's use of ESG factors in credit ratings represents a regulatory risk vector as politicization of ESG could force restructuring of sustainability products [5]. Market Intelligence faces competitive pressure from Bloomberg, FactSet, and AI-native analytics platforms — the July 2026 reorganization with executive changes implicitly acknowledges the segment needs significant evolution [4]. At $130B market cap, S&amp;P Global is priced as a flawless compounder where any execution miss could trigger multiple compression. The Inspire Impact Score of -49 (MISALIGNED) limits allocation for faith-based investors despite 17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Ratings revenue acceleration from corporate debt refinancing cycle — record Q2 2026 (+17% YoY) could continue as $1.3T+ in investment-grade maturities drive issuance through 2027 [1][2]</w:t>
      </w:r>
    </w:p>
    <w:p>
      <w:pPr>
        <w:spacing w:before="40" w:after="40"/>
        <w:ind w:left="283"/>
      </w:pPr>
      <w:r>
        <w:rPr>
          <w:rFonts w:ascii="Calibri" w:hAnsi="Calibri"/>
          <w:b/>
          <w:color w:val="4A6B25"/>
          <w:sz w:val="20"/>
        </w:rPr>
        <w:t xml:space="preserve">2. </w:t>
      </w:r>
      <w:r>
        <w:rPr>
          <w:rFonts w:ascii="Calibri" w:hAnsi="Calibri"/>
          <w:b w:val="0"/>
          <w:color w:val="3A4A28"/>
          <w:sz w:val="20"/>
        </w:rPr>
        <w:t>Market Intelligence restructuring for agentic AI solutions (July 2026) could unlock new high-margin recurring revenue streams across the $1.3B/quarter segment as enterprise clients adopt AI-powered analytics workflows [4]</w:t>
      </w:r>
    </w:p>
    <w:p>
      <w:pPr>
        <w:spacing w:before="40" w:after="40"/>
        <w:ind w:left="283"/>
      </w:pPr>
      <w:r>
        <w:rPr>
          <w:rFonts w:ascii="Calibri" w:hAnsi="Calibri"/>
          <w:b/>
          <w:color w:val="4A6B25"/>
          <w:sz w:val="20"/>
        </w:rPr>
        <w:t xml:space="preserve">3. </w:t>
      </w:r>
      <w:r>
        <w:rPr>
          <w:rFonts w:ascii="Calibri" w:hAnsi="Calibri"/>
          <w:b w:val="0"/>
          <w:color w:val="3A4A28"/>
          <w:sz w:val="20"/>
        </w:rPr>
        <w:t>Indices segment secular tailwind from passive investing growth — 20% YoY revenue increase in Q2 2026 driven by AUM-linked fees on $14T+ in assets indexed to S&amp;P benchmarks, with passive share still expanding globally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Ratings revenue cyclicality — a credit market freeze, rising defaults, or sharp rate increases could compress debt issuance volumes and severely impact the largest revenue segment that drives earnings beats [1]</w:t>
      </w:r>
    </w:p>
    <w:p>
      <w:pPr>
        <w:spacing w:before="40" w:after="40"/>
        <w:ind w:left="283"/>
      </w:pPr>
      <w:r>
        <w:rPr>
          <w:rFonts w:ascii="Calibri" w:hAnsi="Calibri"/>
          <w:b/>
          <w:color w:val="4A6B25"/>
          <w:sz w:val="20"/>
        </w:rPr>
        <w:t xml:space="preserve">2. </w:t>
      </w:r>
      <w:r>
        <w:rPr>
          <w:rFonts w:ascii="Calibri" w:hAnsi="Calibri"/>
          <w:b w:val="0"/>
          <w:color w:val="3A4A28"/>
          <w:sz w:val="20"/>
        </w:rPr>
        <w:t>Market Intelligence competitive pressure from Bloomberg, FactSet, LSEG, and emerging AI-native analytics platforms that could erode pricing power — the July 2026 restructuring with executive changes signals ongoing execution challenges [4]</w:t>
      </w:r>
    </w:p>
    <w:p>
      <w:pPr>
        <w:spacing w:before="40" w:after="40"/>
        <w:ind w:left="283"/>
      </w:pPr>
      <w:r>
        <w:rPr>
          <w:rFonts w:ascii="Calibri" w:hAnsi="Calibri"/>
          <w:b/>
          <w:color w:val="4A6B25"/>
          <w:sz w:val="20"/>
        </w:rPr>
        <w:t xml:space="preserve">3. </w:t>
      </w:r>
      <w:r>
        <w:rPr>
          <w:rFonts w:ascii="Calibri" w:hAnsi="Calibri"/>
          <w:b w:val="0"/>
          <w:color w:val="3A4A28"/>
          <w:sz w:val="20"/>
        </w:rPr>
        <w:t>Texas AG investigation into ESG factors in credit ratings represents emerging political and regulatory risk that could invite additional state-level scrutiny and force costly product restructuring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S&amp;P Global's core businesses are structurally protected from AI disruption. Credit ratings operate under an NRSRO regulatory moat requiring designated agencies — no AI system can issue an investment-grade rating [1]. The S&amp;P 500 and Dow Jones indices are embedded in $14T+ of passive investment products with effectively infinite switching costs. Platts commodity benchmarks serve as contractual references in global energy markets. Proprietary datasets spanning decades of financial, credit, and commodity data create an irreplaceable competitive moat that AI tools depend upon rather than replace [2]. The main vulnerability is Market Intelligence, where AI-native analytics platforms could automate research workflows currently sold as subscriptions, creating margin pressure in that $1.3B/quarter segment [4]. AI Opportunity (1/1): S&amp;P Global actively monetizes AI through Kensho-powered products deployed across all divisions, agentic solutions in Market Intelligence, and data licensing to AI model builders who need S&amp;P Global's proprietary financial datasets for training. The July 2026 restructuring explicitly accelerates AI revenue generation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S&amp;P Global Q1 2026 Earnings — Revenue $4.171B (+10% YoY), Ratings $1.302B (+13%), Indices $519M (+17%), GAAP EPS $4.69 (+32%), April 2026</w:t>
      </w:r>
    </w:p>
    <w:p>
      <w:pPr>
        <w:spacing w:before="20" w:after="20"/>
        <w:ind w:left="170"/>
      </w:pPr>
      <w:r>
        <w:rPr>
          <w:rFonts w:ascii="Calibri" w:hAnsi="Calibri"/>
          <w:b/>
          <w:color w:val="4A6B25"/>
          <w:sz w:val="15"/>
        </w:rPr>
        <w:t xml:space="preserve">2. </w:t>
      </w:r>
      <w:r>
        <w:rPr>
          <w:rFonts w:ascii="Calibri" w:hAnsi="Calibri"/>
          <w:b w:val="0"/>
          <w:color w:val="3A4A28"/>
          <w:sz w:val="17"/>
        </w:rPr>
        <w:t>S&amp;P Global Q2 2026 Earnings — Revenue $4.15B (+10% YoY), Ratings Record Quarter (+17%), Indices 13th Consecutive Record (+20%), Mobility Spinoff Complete, July 2026</w:t>
      </w:r>
    </w:p>
    <w:p>
      <w:pPr>
        <w:spacing w:before="20" w:after="20"/>
        <w:ind w:left="170"/>
      </w:pPr>
      <w:r>
        <w:rPr>
          <w:rFonts w:ascii="Calibri" w:hAnsi="Calibri"/>
          <w:b/>
          <w:color w:val="4A6B25"/>
          <w:sz w:val="15"/>
        </w:rPr>
        <w:t xml:space="preserve">3. </w:t>
      </w:r>
      <w:r>
        <w:rPr>
          <w:rFonts w:ascii="Calibri" w:hAnsi="Calibri"/>
          <w:b w:val="0"/>
          <w:color w:val="3A4A28"/>
          <w:sz w:val="17"/>
        </w:rPr>
        <w:t>Forbes — 'Inside S&amp;P Global's Data-Driven Transformation With AI At The Core,' Kensho AI Hub, Sparks Platform, May 2025; HR Brew — Employee Strategy and People Forward Culture, August 2025</w:t>
      </w:r>
    </w:p>
    <w:p>
      <w:pPr>
        <w:spacing w:before="20" w:after="20"/>
        <w:ind w:left="170"/>
      </w:pPr>
      <w:r>
        <w:rPr>
          <w:rFonts w:ascii="Calibri" w:hAnsi="Calibri"/>
          <w:b/>
          <w:color w:val="4A6B25"/>
          <w:sz w:val="15"/>
        </w:rPr>
        <w:t xml:space="preserve">4. </w:t>
      </w:r>
      <w:r>
        <w:rPr>
          <w:rFonts w:ascii="Calibri" w:hAnsi="Calibri"/>
          <w:b w:val="0"/>
          <w:color w:val="3A4A28"/>
          <w:sz w:val="17"/>
        </w:rPr>
        <w:t>S&amp;P Global Press Release — 'Market Intelligence Operating Model Evolution for Agentic Solutions, Executive Leadership Changes,' July 6, 2026</w:t>
      </w:r>
    </w:p>
    <w:p>
      <w:pPr>
        <w:spacing w:before="20" w:after="20"/>
        <w:ind w:left="170"/>
      </w:pPr>
      <w:r>
        <w:rPr>
          <w:rFonts w:ascii="Calibri" w:hAnsi="Calibri"/>
          <w:b/>
          <w:color w:val="4A6B25"/>
          <w:sz w:val="15"/>
        </w:rPr>
        <w:t xml:space="preserve">5. </w:t>
      </w:r>
      <w:r>
        <w:rPr>
          <w:rFonts w:ascii="Calibri" w:hAnsi="Calibri"/>
          <w:b w:val="0"/>
          <w:color w:val="3A4A28"/>
          <w:sz w:val="17"/>
        </w:rPr>
        <w:t>Texas Attorney General — Investigation into S&amp;P Global's Use of ESG Factors in Credit Ratings; Washington Times — S&amp;P Global Drops ESG Scores Amid Political Backlash, 2023-2026</w:t>
      </w:r>
    </w:p>
    <w:p>
      <w:pPr>
        <w:spacing w:before="20" w:after="20"/>
        <w:ind w:left="170"/>
      </w:pPr>
      <w:r>
        <w:rPr>
          <w:rFonts w:ascii="Calibri" w:hAnsi="Calibri"/>
          <w:b/>
          <w:color w:val="4A6B25"/>
          <w:sz w:val="15"/>
        </w:rPr>
        <w:t xml:space="preserve">6. </w:t>
      </w:r>
      <w:r>
        <w:rPr>
          <w:rFonts w:ascii="Calibri" w:hAnsi="Calibri"/>
          <w:b w:val="0"/>
          <w:color w:val="3A4A28"/>
          <w:sz w:val="17"/>
        </w:rPr>
        <w:t>S&amp;P Global Insider Trading — CEO Martina Cheung Open-Market Purchase 2,322 Shares at $429.93/share (~$1M), April 29, 2026 — GuruFocus, StockTitan</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