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SRXH</w:t>
      </w:r>
      <w:r>
        <w:rPr>
          <w:rFonts w:ascii="Calibri" w:hAnsi="Calibri"/>
          <w:b/>
          <w:color w:val="1A2010"/>
          <w:sz w:val="40"/>
        </w:rPr>
        <w:t xml:space="preserve">  SRX Global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16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Packaged Foods · NYSE American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SRX Global (formerly SRX Health Solutions) completed its acquisition of EMJ Crypto Technologies on June 18, 2026 and rebranded as an AI-driven holding platform investing in operating companies and technology-enabled assets. Headquartered in North Palm Beach, Florida; financial data is sparse and no operating revenue figures were available [1].</w:t>
      </w:r>
    </w:p>
    <w:p>
      <w:r>
        <w:rPr>
          <w:rFonts w:ascii="Calibri" w:hAnsi="Calibri"/>
          <w:b/>
          <w:color w:val="6E8450"/>
          <w:sz w:val="18"/>
        </w:rPr>
        <w:t>https://www.srxglobalinc.com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strategic pivot via the EMJX acquisition in June 2026, with no demonstrated results yet [1]. AI Deployment (0/2): an 'AI strategy' adopted but no shipped products or savings found. Market Share (0/2): none. Pipeline (0/2): no dated products. R&amp;D (0/1): none.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generic investment-platform language about long-term shareholder value through high-conviction operating companies [1]. Community (0/2), Retention (0/2) and Insider Buying (0/2): no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Almost all metrics are unavailable (revenue growth, ROE, D/E, forward P/E null); profit margin of 0.0% scores 0, so the available-metric score is 0. Daily dollar volume of about $6.3M passes the liquidity floor, but there is insufficient data to credit infrastructure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SRX Global has just reinvented itself as an AI-driven holding platform, and there is no track record under the new strategy. The cause is shareholder-value framed and unvalidated, and multiple identity changes suggest a finite, opportunistic posture.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stated aim is long-term shareholder value through investments; no vision of a better future state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no culture data and a recent wholesale strategic and leadership transition.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abandoned its prior health and consumer business for an AI and crypto-oriented holding platform, though driven by opportunism rather than a clear cause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costly principled decisions.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SRX Global at $1.61 and a $32.6M market cap is a micro-cap that completed the EMJX acquisition on June 18, 2026 and repositioned as an AI-driven holding platform [1]. Upside is purely optionality on capital allocation and the AI and technology narrative.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opacity: no revenue growth, ROE or leverage data are available, profit margin is 0.0%, and the platform has no operating track record under the new strategy. Micro-cap size, thin recent trading (450K recent volume vs 3.9M average), and a rapid rebrand heighten dilution and governance risk. Scores are limited by sparse data.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Disclosure of acquired EMJX operating results and first audited financials under the new structure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Accretive capital allocation into high-conviction operating assets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Reporting of concrete AI deployment or revenue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Extremely limited financial disclosure and unclear business model after rebrand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Micro-cap liquidity and dilution risk from share issuances tied to the EMJX deal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Strategic drift: repeated pivots without proven execution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the business model is unclear after rebranding from a health and food-adjacent company to an AI-driven holding platform, so exposure is hard to assess; a crypto and AI-themed holding company with no demonstrated moat faces substitution risk and has no analyst coverage on AI impact [1]. AI Opportunity (0/1): no AI revenue reported.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SRX Global company information, srxglobalinc.com,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StockTitan 8-K: SRX Global closes EMJX acquisition, adopts AI strategy, June 2026; GuruFocus rebrand announcement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Finance, SRXH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