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STEX</w:t>
      </w:r>
      <w:r>
        <w:rPr>
          <w:rFonts w:ascii="Calibri" w:hAnsi="Calibri"/>
          <w:b/>
          <w:color w:val="1A2010"/>
          <w:sz w:val="40"/>
        </w:rPr>
        <w:t xml:space="preserve">  Streamex Corp.</w:t>
      </w:r>
    </w:p>
    <w:p>
      <w:pPr>
        <w:spacing w:after="120"/>
      </w:pPr>
      <w:r>
        <w:rPr>
          <w:rFonts w:ascii="Calibri" w:hAnsi="Calibri"/>
          <w:b/>
          <w:color w:val="6E8450"/>
          <w:sz w:val="18"/>
        </w:rPr>
        <w:t>GROWTH SLEEVE · 2026-09-14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NASDAQ · United States</w:t>
      </w:r>
    </w:p>
    <w:p>
      <w:pPr>
        <w:spacing w:after="80"/>
      </w:pPr>
      <w:r>
        <w:rPr>
          <w:rFonts w:ascii="Calibri" w:hAnsi="Calibri"/>
          <w:b w:val="0"/>
          <w:color w:val="3A4A28"/>
          <w:sz w:val="20"/>
        </w:rPr>
        <w:t>Streamex Corp. (formerly BioSig Technologies) is a real-world asset (RWA) tokenization company operating the Streamex platform for tokenized commodities and issuing GLDY, a gold-backed, yield-bearing digital security on the Solana blockchain. Completed a reverse merger with Streamex Exchange Corporation in September 2025, pivoting entirely from its legacy medical device business. Q2 2026 marked the first revenue milestone — $0.1M in gold lease income from the tokenized gold platform. Cash position of $41.8M with zero debt and 181.81M shares outstanding. Market cap approximately $132M.</w:t>
      </w:r>
    </w:p>
    <w:p>
      <w:r>
        <w:rPr>
          <w:rFonts w:ascii="Calibri" w:hAnsi="Calibri"/>
          <w:b/>
          <w:color w:val="6E8450"/>
          <w:sz w:val="18"/>
        </w:rPr>
        <w:t>https://www.streamex.com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Streamex abandoned its entire BioSig medical device business in September 2025. Under the current model, Q2 2026 marked the first revenue milestone — $0.1M in gold lease income — representing the very earliest stage of commercialization with no sustained product track record [1][2]. AI Deployment (0/2): No AI products or AI-driven revenue. The former BioSig Mayo Clinic AI collaboration was abandoned in the pivot. Market Share (1/2): Streamex is positioning as one of the first publicly traded, fully regulated RWA tokenization companies in the U.S., with partnerships including tZERO, Siebert, Equity Trust, Wintermute, and Orca — a genuine first-mover claim in a nascent market projected to reach $16T by 2030 [3]. Pipeline (1/2): GLDY gold-backed token launched with first attestation completed, and a compliant decentralized secondary market launched in partnership with Orca for tokenized securities [2]. The $1.1B financing agreement for gold-backed treasury strategy provides scaling potential but remains aspirational. R&amp;D Intensity (1/1): Significant investment in blockchain infrastructure, regulatory compliance (FINRA/SEC broker-dealer registration pursuit), and platform development relative to early-stage fintech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Streamex's vision to 'bridge the gap between traditional finance and the digital economy, unlocking new opportunities for investors and institutions worldwide' is a generic fintech/crypto mission interchangeable with dozens of blockchain companies [3]. No distinctive purpose beyond market positioning. Community Impact (0/2): No evidence of charitable programs, community investment, or social impact initiatives. The company has no disclosed employee count and is in early startup mode. Employee Retention (0/2): No employee count, tenure, or retention data available. Complete leadership overhaul in September 2025 with the reverse merger, followed by CIO Mitch Williams (ex-OppenheimerFunds, Wafra) and CFO Christine Plummer (ex-Coinbase, Morgan Stanley) appointments, suggesting ongoing organizational building [3]. Insider Buying (1/2): Co-founders Morgan Lekstrom and Henry McPhie forgoing equity grants to reduce shareholder dilution signals alignment with shareholders [3]. However, no open-market insider purchases are recorded.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approximately 750,000 shares at $0.73/share yields daily notional value of approximately $543,750, which is below the $1,000,000 IOWN liquidity threshold — Infrastructure score is automatically set to 0 regardless of other metrics [4]. Underlying metrics: The company is debt-free after retiring $50M in convertible debentures, with D/E of 0% — the strongest metric [1]. Cash position of $41.8M with working capital of $32.8M provides multi-year runway at current burn rates [2]. However, ROE remains deeply negative reflecting $460M+ accumulated losses. Revenue is effectively zero ($0.1M in Q2 2026), making PE, PEG, revenue growth, and profit margin metrics not meaningful [2]. Shares outstanding expanded to 181.81M from approximately 37M through dilutive offerings, compressing the per-share value despite a market cap increase to ~$132M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Streamex has completely reinvented itself — from medical devices to blockchain tokenization — demonstrating strategic opportunism rather than infinite game thinking. The pivot from BioSig was driven by the company's inability to commercialize its medical device business, not by a deepening of purpose. The language focuses on capturing first-mover advantage in RWA tokenization rather than building enduring capability, and the company's purpose has not survived more than one strategic cycle.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Streamex has no Just Cause in the Sinek sense. The company abandoned its entire medical device mission to pursue tokenization, then oriented its balance sheet around gold-backed treasury management [3]. This is strategic opportunism — the company exists to capture financial returns in emerging markets, not to advance a vision of a better future. No consistent purpose has survived beyond 18 months.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company underwent a complete leadership overhaul in September 2025 with the reverse merger, adding Executive Chairman Morgan Lekstrom, CIO Mitch Williams (ex-OppenheimerFunds), and CFO Christine Plummer (ex-Coinbase) in 2026 [3]. No employee count is disclosed, no cultural data exists, and the ongoing organizational building from scratch provides insufficient stability for trust to develop. The entire operational team is less than 12 months old.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Streamex's competitive language focuses on being 'first-mover' and 'pioneering' in RWA tokenization rather than acknowledging competitors' strengths [3]. BlackRock (BUIDL fund) and Franklin Templeton (OnChain fund) are far larger players in tokenized real-world assets, but Streamex frames its positioning as market capture rather than competitive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BioSig medical devices to Streamex blockchain tokenization is undeniably dramatic strategic flexibility — the company completely abandoned its core business and entered an entirely new market [3]. However, this was driven by financial necessity (BioSig was burning cash with no path to profitability) rather than a deepening of purpose. Existential flexibility born of desperation, not vision.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reverse merger and pivot to tokenization was a survival move, not a courageous long-term bet. Raising capital through dilutive offerings (expanding shares from ~37M to 182M) while generating only $0.1M in revenue is speculative capital deployment rather than validated courage [1][2]. Co-founders forgoing equity grants shows some alignment, but no track record of execution exists to distinguish courage from recklessness.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Streamex is a speculative micro-cap ($132M market cap) that pivoted from medical devices (BioSig) to blockchain-enabled real-world asset tokenization in September 2025. Q2 2026 marked the first revenue milestone — $0.1M in gold lease income from the GLDY tokenized gold platform — transitioning from pre-revenue to early commercialization [2]. The company holds $41.8M in cash with zero debt and working capital of $32.8M, providing multi-year runway [2]. The institutional partnership network (tZERO, Siebert, Equity Trust, Wintermute, Orca) and launch of a decentralized secondary market through Orca position Streamex in the projected $16T tokenization market [3]. New CFO Christine Plummer (ex-Coinbase, Morgan Stanley) and CIO Mitch Williams (ex-OppenheimerFunds) strengthen institutional credibility.</w:t>
      </w:r>
    </w:p>
    <w:p>
      <w:pPr>
        <w:spacing w:after="120"/>
      </w:pPr>
      <w:r>
        <w:rPr>
          <w:rFonts w:ascii="Calibri" w:hAnsi="Calibri"/>
          <w:b w:val="0"/>
          <w:color w:val="3A4A28"/>
          <w:sz w:val="20"/>
        </w:rPr>
        <w:t>The bear case is severe: $0.1M in Q2 revenue against a $132M market cap implies extreme speculative valuation, and the company's $460M+ accumulated net loss reflects the chaotic strategic pivot from medical devices [1][2]. Shares outstanding expanded 5x from ~37M to 181.81M through dilutive offerings, with the stock trading at $0.73 — daily notional volume of approximately $544K breaches the IOWN $1M liquidity floor, making the position untradeable for institutional investors [4]. The $1.1B financing agreement for gold-backed treasury strategy remains aspirational with no execution proof. Conversion of $100M in institutional GLDY interest into actual AUM has been 'slower than anticipated,' and a KYC vendor issue delayed onboarding [3]. With zero fintech track record, ongoing organizational building, and dependence on regulatory approvals that may not materialize, this is a concept-stage company operating in a hype-driven market unsuitable for the IOWN framework which values proven execution and financial durability.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GLDY gold-backed token scaling through tZERO secondary market and Siebert distribution — first revenue of $0.1M in Q2 2026 and expansion into broader tokenized commodities with the Orca decentralized marketplace could accelerate AUM growth [2][3]</w:t>
      </w:r>
    </w:p>
    <w:p>
      <w:pPr>
        <w:spacing w:before="40" w:after="40"/>
        <w:ind w:left="283"/>
      </w:pPr>
      <w:r>
        <w:rPr>
          <w:rFonts w:ascii="Calibri" w:hAnsi="Calibri"/>
          <w:b/>
          <w:color w:val="4A6B25"/>
          <w:sz w:val="20"/>
        </w:rPr>
        <w:t xml:space="preserve">2. </w:t>
      </w:r>
      <w:r>
        <w:rPr>
          <w:rFonts w:ascii="Calibri" w:hAnsi="Calibri"/>
          <w:b w:val="0"/>
          <w:color w:val="3A4A28"/>
          <w:sz w:val="20"/>
        </w:rPr>
        <w:t>FINRA/SEC broker-dealer registration approval would create a meaningful regulatory moat as one of the first publicly traded, fully regulated RWA tokenization platforms in the U.S. [3]</w:t>
      </w:r>
    </w:p>
    <w:p>
      <w:pPr>
        <w:spacing w:before="40" w:after="40"/>
        <w:ind w:left="283"/>
      </w:pPr>
      <w:r>
        <w:rPr>
          <w:rFonts w:ascii="Calibri" w:hAnsi="Calibri"/>
          <w:b/>
          <w:color w:val="4A6B25"/>
          <w:sz w:val="20"/>
        </w:rPr>
        <w:t xml:space="preserve">3. </w:t>
      </w:r>
      <w:r>
        <w:rPr>
          <w:rFonts w:ascii="Calibri" w:hAnsi="Calibri"/>
          <w:b w:val="0"/>
          <w:color w:val="3A4A28"/>
          <w:sz w:val="20"/>
        </w:rPr>
        <w:t>Tokenized RWA market projected to reach $16T by 2030 — if Streamex captures even a small fraction as a first-mover, the current $132M market cap would represent significant optionality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Liquidity floor breached — daily notional volume of ~$544K at $0.73/share is below the IOWN $1M threshold, making the stock untradeable for institutional investors and triggering automatic infrastructure score of 0 [4]</w:t>
      </w:r>
    </w:p>
    <w:p>
      <w:pPr>
        <w:spacing w:before="40" w:after="40"/>
        <w:ind w:left="283"/>
      </w:pPr>
      <w:r>
        <w:rPr>
          <w:rFonts w:ascii="Calibri" w:hAnsi="Calibri"/>
          <w:b/>
          <w:color w:val="4A6B25"/>
          <w:sz w:val="20"/>
        </w:rPr>
        <w:t xml:space="preserve">2. </w:t>
      </w:r>
      <w:r>
        <w:rPr>
          <w:rFonts w:ascii="Calibri" w:hAnsi="Calibri"/>
          <w:b w:val="0"/>
          <w:color w:val="3A4A28"/>
          <w:sz w:val="20"/>
        </w:rPr>
        <w:t>Extreme dilution — shares expanded from ~37M to 181.81M through public offerings, and continued capital raises to fund operations could further compress per-share value as the company burns cash with minimal revenue [4]</w:t>
      </w:r>
    </w:p>
    <w:p>
      <w:pPr>
        <w:spacing w:before="40" w:after="40"/>
        <w:ind w:left="283"/>
      </w:pPr>
      <w:r>
        <w:rPr>
          <w:rFonts w:ascii="Calibri" w:hAnsi="Calibri"/>
          <w:b/>
          <w:color w:val="4A6B25"/>
          <w:sz w:val="20"/>
        </w:rPr>
        <w:t xml:space="preserve">3. </w:t>
      </w:r>
      <w:r>
        <w:rPr>
          <w:rFonts w:ascii="Calibri" w:hAnsi="Calibri"/>
          <w:b w:val="0"/>
          <w:color w:val="3A4A28"/>
          <w:sz w:val="20"/>
        </w:rPr>
        <w:t>Pre-revenue business model risk — $0.1M in Q2 revenue against $460M+ accumulated losses, with no proven ability to convert institutional interest into sustainable AUM and revenue at scale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Streamex's tokenization business faces moderate AI disruption risk. AI could enhance competing fintech platforms, automate token management, and create smarter trading algorithms that commoditize the tokenization layer [3]. However, regulatory compliance moats (FINRA/SEC broker-dealer registration pursuit) and physical gold backing provide some protection — AI cannot replicate physical gold custody or regulatory licenses. The business model relies on infrastructure, custody, and compliance rather than services easily automated by AI. The greater risk is competitive displacement by well-capitalized fintech players (BlackRock, Franklin Templeton) who are entering tokenization with vastly more resources. AI Opportunity (0/1): No AI revenue or AI-powered products. The Streamex platform does not incorporate AI capabilities, and the former BioSig AI healthcare collaboration was abandoned.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Streamex Corp. Q1 2026 Financial Results — Early commercialization transition, GLDY launch, $45.85M cash, zero debt post-$40.25M offering; biosig.com, May 2026</w:t>
      </w:r>
    </w:p>
    <w:p>
      <w:pPr>
        <w:spacing w:before="20" w:after="20"/>
        <w:ind w:left="170"/>
      </w:pPr>
      <w:r>
        <w:rPr>
          <w:rFonts w:ascii="Calibri" w:hAnsi="Calibri"/>
          <w:b/>
          <w:color w:val="4A6B25"/>
          <w:sz w:val="15"/>
        </w:rPr>
        <w:t xml:space="preserve">2. </w:t>
      </w:r>
      <w:r>
        <w:rPr>
          <w:rFonts w:ascii="Calibri" w:hAnsi="Calibri"/>
          <w:b w:val="0"/>
          <w:color w:val="3A4A28"/>
          <w:sz w:val="17"/>
        </w:rPr>
        <w:t>Streamex Corp. Q2 2026 Financial Results — First revenue $0.1M gold lease income, $41.8M liquidity, working capital $32.8M, tokenized commodities expansion; August 2026</w:t>
      </w:r>
    </w:p>
    <w:p>
      <w:pPr>
        <w:spacing w:before="20" w:after="20"/>
        <w:ind w:left="170"/>
      </w:pPr>
      <w:r>
        <w:rPr>
          <w:rFonts w:ascii="Calibri" w:hAnsi="Calibri"/>
          <w:b/>
          <w:color w:val="4A6B25"/>
          <w:sz w:val="15"/>
        </w:rPr>
        <w:t xml:space="preserve">3. </w:t>
      </w:r>
      <w:r>
        <w:rPr>
          <w:rFonts w:ascii="Calibri" w:hAnsi="Calibri"/>
          <w:b w:val="0"/>
          <w:color w:val="3A4A28"/>
          <w:sz w:val="17"/>
        </w:rPr>
        <w:t>Streamex Corp. Corporate Updates — CEO Henry McPhie, CIO Mitch Williams (ex-OppenheimerFunds), CFO Christine Plummer (ex-Coinbase), tZERO/Siebert/Orca partnerships, $16T RWA market; Company Releases, 2025-2026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 Yahoo Finance — STEX market cap $131.845M, shares outstanding 181.81M, 10-day avg volume 750K;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