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SVRN</w:t>
      </w:r>
      <w:r>
        <w:rPr>
          <w:rFonts w:ascii="Calibri" w:hAnsi="Calibri"/>
          <w:b/>
          <w:color w:val="1A2010"/>
          <w:sz w:val="40"/>
        </w:rPr>
        <w:t xml:space="preserve">  SVRN, Inc. (formerly OceanPal Inc.)</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NASDAQ · Greece</w:t>
      </w:r>
    </w:p>
    <w:p>
      <w:pPr>
        <w:spacing w:after="80"/>
      </w:pPr>
      <w:r>
        <w:rPr>
          <w:rFonts w:ascii="Calibri" w:hAnsi="Calibri"/>
          <w:b w:val="0"/>
          <w:color w:val="3A4A28"/>
          <w:sz w:val="20"/>
        </w:rPr>
        <w:t>SVRN, Inc. (formerly OceanPal Inc., legal name change effective August 27, 2026) operates a dual business model: a legacy dry bulk shipping fleet and SovereignAI Services LLC, a digital asset treasury subsidiary holding approximately 55.5 million NEAR Protocol tokens. The company raised $120M through a PIPE to launch SovereignAI, which aims to build confidential AI cloud infrastructure. Changed ticker from OP to SVRN in November 2025. Executed a 1-for-20 reverse stock split in March 2026. Marshall Islands incorporated, Greek operated. Appointed G-20 Group to manage NEAR treasury yield strategy in 2026.</w:t>
      </w:r>
    </w:p>
    <w:p>
      <w:r>
        <w:rPr>
          <w:rFonts w:ascii="Calibri" w:hAnsi="Calibri"/>
          <w:b/>
          <w:color w:val="6E8450"/>
          <w:sz w:val="18"/>
        </w:rPr>
        <w:t>https://www.oceanpal.com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OceanPal executed a dramatic strategic pivot in 2025 — launching SovereignAI and closing a $120M PIPE to become the first publicly traded NEAR Protocol treasury vehicle, attracting co-CEO Sal Ternullo (former State Street executive) and COO David Schwed (former Robinhood CISO) [1][2]. However, shipping revenue collapsed 48% to $13.4M and the stock has destroyed 99%+ of shareholder value since its 2021 IPO [1]. AI Deployment (1/2): SovereignAI's partnership with NEAR Foundation targets development of a confidential AI cloud platform powered by NEAR and NVIDIA technologies, with advisory board including NEAR co-founder Illia Polosukhin and OpenAI researcher Lukasz Kaiser [2]. However, no AI products are shipping and the platform remains pre-revenue. Market Share (0/2): A tiny vessel fleet with no meaningful shipping market share, and SovereignAI's 4.3% NEAR token supply position (55.5M tokens) is a financial holding, not product market share [1]. Product Pipeline (1/2): Plans to accumulate 10% of NEAR total supply and build blockchain-native AI infrastructure represent a defined strategic direction, with treasury holdings that have fluctuated between $73.5M and $133M providing capital for development, though timelines and execution plans remain vague [2][4]. R&amp;D Intensity (0/1): No R&amp;D spending evident; SovereignAI's ~$3.1M annualized burn rate covers operations, not research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OceanPal/SVRN's stated vision of 'user-owned, agentic AI' at 'the convergence of AI and digital ownership' is trend-chasing language, not a genuine enduring purpose — it reads as financial engineering narrative rather than a mission worth sacrificing for [2]. The company's purpose changes with market trends (shipping to crypto to AI). Community Impact (0/2): No evidence of charitable giving, community programs, or social impact initiatives from this Athens-based micro-cap [2]. Employee Retention (0/2): No employee count disclosed, no retention data available; the company operates with minimal staff through its Greek maritime structure and newly created SovereignAI entity [2]. Insider Buying (1/2): Co-CEO Ternullo joined with significant equity alignment through the $120M PIPE, and the NEAR Foundation partnership demonstrates external conviction, though this is transactional alignment rather than personal open-market buying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TRIGGERED: Average daily volume of approximately 11,030 shares at $7.85 per share produces only $86,586 in daily traded value — far below the $1,000,000 minimum threshold [3]. Infrastructure score is automatically set to 0 regardless of all other metrics. Despite improved volume from 1,472 shares/day in July to ~11,000 in August, liquidity remains 92% below the floor. For reference, the company has zero debt ($33.2M cash, NEAR digital assets fluctuating between $73.5M and $133M depending on token prices) but posted a $65.2M net loss in 2025 on $13.4M revenue (declining 48% YoY), with ROE of -54.1% [1]. NEAR treasury holdings now exceed 55.5 million tokens (~4.3% of total supply) generating approximately 5% annualized yield through institutional staking [1][4]. 2026 guidance of $16.6-17.6M revenue and adjusted EBITDA ranging from $(1.1)M to +$14.4M depends entirely on NEAR token price scenarios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OceanPal/SVRN is the quintessential finite player — a company that reinvents itself not in service of an enduring purpose but in pursuit of whatever trend offers the highest speculative return. The pivot from shipping to crypto treasury occurred after 99%+ value destruction, suggesting desperation rather than vision. The 1-for-20 reverse split, ticker change, and SVRN rebranding are financial engineering, not evidence of infinite game thinking. The company exists to capture financial arbitrage, not to advance a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OceanPal has no Just Cause. The company exists to maximize shareholder value through financial arbitrage — first in shipping, now in NEAR Protocol tokens [2]. Co-CEO Ternullo's framing of NEAR as 'the greatest asymmetric upside across mature projects in the digital asset market' is explicitly finite language about winning a financial bet, not advancing a cause. The company's purpose changes with market trends — shipping to crypto to 'sovereign AI' — which is the opposite of an enduring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data is available — the company operates with an undisclosed skeleton crew through its Greek maritime structure [2]. The dual-CEO structure (Robert Perri for shipping, Sal Ternullo for SovereignAI) was created in 2025, suggesting organizational novelty rather than a high-trust environment built over time. The 99%+ stock price destruction would severely undermine any remaining employee confidence.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Leadership frames SovereignAI in terms of 'capturing' upside and being 'first' to hold NEAR tokens publicly — language focused on winning market position rather than learning from competitors [2]. No evidence of acknowledging hyperscaler AI infrastructure competitors or learning from rival blockchain treasury strategies (e.g., MicroStrategy/Strategy's Bitcoin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OceanPal made a dramatic pivot from pure-play shipping to a hybrid shipping/crypto treasury model with SovereignAI, effectively redefining the company around NEAR Protocol and AI infrastructure [1][2]. The $120M PIPE and institutional partnerships demonstrate genuine transformation capability. However, Sinek distinguishes between purposeful flexibility (driven by a Just Cause) and desperate flexibility (driven by a failing business model) — OceanPal's pivot appears to be the latter, driven by 99%+ value destruction rather than mission alignment.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$120M PIPE and bet on NEAR Protocol could be framed as bold, but it occurred after 99%+ shareholder value destruction with the shipping business in terminal decline [1][2]. The reverse split and ticker change to maintain Nasdaq listing are survival tactics, not courageous long-term investments. Leadership is deploying other people's money (PIPE investors) rather than sacrificing personal resources for a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SVRN (formerly OceanPal, legal name change effective August 27, 2026) offers a unique public market vehicle for NEAR Protocol exposure through SovereignAI, holding 55.5M NEAR tokens with treasury value fluctuating between $73.5M and $133M against a $15.63M market cap, creating a massive NAV discount if NEAR holdings are valued at face [1][4]. The company appointed G-20 Group to manage NEAR treasury yield strategy, generating approximately 5% annualized yield through institutional staking and options [4]. The advisory board (NEAR co-founder Illia Polosukhin, OpenAI researcher Lukasz Kaiser) lends credibility to the AI infrastructure vision. 2026 guidance of $16.6-17.6M revenue with potential for positive adjusted EBITDA if NEAR prices hold [1][2].</w:t>
      </w:r>
    </w:p>
    <w:p>
      <w:pPr>
        <w:spacing w:after="120"/>
      </w:pPr>
      <w:r>
        <w:rPr>
          <w:rFonts w:ascii="Calibri" w:hAnsi="Calibri"/>
          <w:b w:val="0"/>
          <w:color w:val="3A4A28"/>
          <w:sz w:val="20"/>
        </w:rPr>
        <w:t>The bear case is overwhelming. Despite the SVRN rebrand and legal name change, the company has destroyed 99%+ of shareholder value since its 2021 IPO and executed a 1-for-20 reverse split in March 2026 to avoid Nasdaq delisting [1][3]. Average daily volume improved to ~11,000 shares ($86K traded value) but still misses the $1M liquidity floor by 91%, making the stock effectively untradeable for any meaningful position [3]. The $65.2M net loss in 2025 on just $13.4M revenue (declining 48%) demonstrates a fundamentally unprofitable operation. NEAR token concentration creates extreme crypto risk — treasury value swung from $133M to $73.5M as NEAR prices declined from above $2 to $1.34, illustrating the volatility that defines SVRN's balance sheet [4]. The $120M PIPE massively diluted existing shareholders to fund speculative crypto accumulation with no proven AI products, no technology team, and competition from hyperscalers with vastly greater resources. The dual shipping/crypto model lacks strategic coherence, and the 'SovereignAI' branding appears to be financial marketing rather than a genuine AI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NEAR Protocol token price appreciation — SovereignAI holds 4.2% of total NEAR supply with plans to reach 10%, creating leveraged upside to any sustained NEAR rally [1][2]</w:t>
      </w:r>
    </w:p>
    <w:p>
      <w:pPr>
        <w:spacing w:before="40" w:after="40"/>
        <w:ind w:left="283"/>
      </w:pPr>
      <w:r>
        <w:rPr>
          <w:rFonts w:ascii="Calibri" w:hAnsi="Calibri"/>
          <w:b/>
          <w:color w:val="4A6B25"/>
          <w:sz w:val="20"/>
        </w:rPr>
        <w:t xml:space="preserve">2. </w:t>
      </w:r>
      <w:r>
        <w:rPr>
          <w:rFonts w:ascii="Calibri" w:hAnsi="Calibri"/>
          <w:b w:val="0"/>
          <w:color w:val="3A4A28"/>
          <w:sz w:val="20"/>
        </w:rPr>
        <w:t>AI cloud infrastructure development with NEAR Foundation and NVIDIA could create real platform revenue beyond staking yields, though timelines and execution plans remain undefined [2]</w:t>
      </w:r>
    </w:p>
    <w:p>
      <w:pPr>
        <w:spacing w:before="40" w:after="40"/>
        <w:ind w:left="283"/>
      </w:pPr>
      <w:r>
        <w:rPr>
          <w:rFonts w:ascii="Calibri" w:hAnsi="Calibri"/>
          <w:b/>
          <w:color w:val="4A6B25"/>
          <w:sz w:val="20"/>
        </w:rPr>
        <w:t xml:space="preserve">3. </w:t>
      </w:r>
      <w:r>
        <w:rPr>
          <w:rFonts w:ascii="Calibri" w:hAnsi="Calibri"/>
          <w:b w:val="0"/>
          <w:color w:val="3A4A28"/>
          <w:sz w:val="20"/>
        </w:rPr>
        <w:t>NAV discount closure — stockholders' equity of $156.6M versus $15M market cap implies theoretical 10x+ upside if the market values NEAR holdings at face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average daily volume of approximately 11,000 shares ($86K traded value) misses the $1M liquidity floor by 91%, making the stock effectively untradeable for any meaningful position sizing or exit [3]</w:t>
      </w:r>
    </w:p>
    <w:p>
      <w:pPr>
        <w:spacing w:before="40" w:after="40"/>
        <w:ind w:left="283"/>
      </w:pPr>
      <w:r>
        <w:rPr>
          <w:rFonts w:ascii="Calibri" w:hAnsi="Calibri"/>
          <w:b/>
          <w:color w:val="4A6B25"/>
          <w:sz w:val="20"/>
        </w:rPr>
        <w:t xml:space="preserve">2. </w:t>
      </w:r>
      <w:r>
        <w:rPr>
          <w:rFonts w:ascii="Calibri" w:hAnsi="Calibri"/>
          <w:b w:val="0"/>
          <w:color w:val="3A4A28"/>
          <w:sz w:val="20"/>
        </w:rPr>
        <w:t>Concentrated crypto exposure — 55.5M NEAR tokens represent the majority of balance sheet value with treasury swinging from $133M to $73.5M as NEAR prices declined, demonstrating the extreme volatility that defines SVRN's balance sheet [1][4]</w:t>
      </w:r>
    </w:p>
    <w:p>
      <w:pPr>
        <w:spacing w:before="40" w:after="40"/>
        <w:ind w:left="283"/>
      </w:pPr>
      <w:r>
        <w:rPr>
          <w:rFonts w:ascii="Calibri" w:hAnsi="Calibri"/>
          <w:b/>
          <w:color w:val="4A6B25"/>
          <w:sz w:val="20"/>
        </w:rPr>
        <w:t xml:space="preserve">3. </w:t>
      </w:r>
      <w:r>
        <w:rPr>
          <w:rFonts w:ascii="Calibri" w:hAnsi="Calibri"/>
          <w:b w:val="0"/>
          <w:color w:val="3A4A28"/>
          <w:sz w:val="20"/>
        </w:rPr>
        <w:t>Extreme dilution and value destruction — 99%+ shareholder loss since 2021 IPO with massive PIPE dilution, 1-for-20 reverse split, and no proven path to operational profitability beyond speculative crypto appreciation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OceanPal's legacy shipping business is structurally immune to AI — physical vessel operations and bulk cargo transport cannot be replaced by software [2]. However, the company has effectively pivoted to become a NEAR Protocol crypto treasury vehicle, making its valuation dependent on cryptocurrency markets, not traditional operations. SovereignAI's planned confidential AI cloud platform faces existential competition from hyperscalers (AWS, Azure, GCP) with vastly greater resources, talent, and customer bases [2]. The NEAR token concentration creates crypto-specific volatility risk unrelated to AI disruption. The company is EXPOSED because its primary business model (crypto treasury + vaporware AI infrastructure) faces both competitive and technological uncertainty. AI Opportunity (1/1): SovereignAI generates approximately $3.6M in annualized NEAR staking reward income, representing quantifiable digital asset revenue from its blockchain position, and the NEAR Foundation partnership targets AI infrastructure development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OceanPal 2025 Annual Results and 2026 Guidance — $13.4M revenue (-48%), $65.2M net loss, SovereignAI $77.5M NEAR holdings, both shipping and NEAR units targeting positive EBITDA in 2026, March 2026</w:t>
      </w:r>
    </w:p>
    <w:p>
      <w:pPr>
        <w:spacing w:before="20" w:after="20"/>
        <w:ind w:left="170"/>
      </w:pPr>
      <w:r>
        <w:rPr>
          <w:rFonts w:ascii="Calibri" w:hAnsi="Calibri"/>
          <w:b/>
          <w:color w:val="4A6B25"/>
          <w:sz w:val="15"/>
        </w:rPr>
        <w:t xml:space="preserve">2. </w:t>
      </w:r>
      <w:r>
        <w:rPr>
          <w:rFonts w:ascii="Calibri" w:hAnsi="Calibri"/>
          <w:b w:val="0"/>
          <w:color w:val="3A4A28"/>
          <w:sz w:val="17"/>
        </w:rPr>
        <w:t>OceanPal/SovereignAI PIPE and Strategy — $120M raise, NEAR Foundation partnership, ticker change to SVRN, advisory board, PRNewswire November 2025</w:t>
      </w:r>
    </w:p>
    <w:p>
      <w:pPr>
        <w:spacing w:before="20" w:after="20"/>
        <w:ind w:left="170"/>
      </w:pPr>
      <w:r>
        <w:rPr>
          <w:rFonts w:ascii="Calibri" w:hAnsi="Calibri"/>
          <w:b/>
          <w:color w:val="4A6B25"/>
          <w:sz w:val="15"/>
        </w:rPr>
        <w:t xml:space="preserve">3. </w:t>
      </w:r>
      <w:r>
        <w:rPr>
          <w:rFonts w:ascii="Calibri" w:hAnsi="Calibri"/>
          <w:b w:val="0"/>
          <w:color w:val="3A4A28"/>
          <w:sz w:val="17"/>
        </w:rPr>
        <w:t>StockAnalysis / Yahoo Finance — SVRN key statistics, $7.85 stock price, ~11K avg daily volume, $15.63M market cap,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SVRN NEAR Treasury Updates — 55.5M tokens, treasury exceeded $133M at peak, $73.5M at NEAR $1.34, G-20 Group appointed for yield strategy, legal name change to SVRN Inc. effective August 27,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