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SWK</w:t>
      </w:r>
      <w:r>
        <w:rPr>
          <w:rFonts w:ascii="Calibri" w:hAnsi="Calibri"/>
          <w:b/>
          <w:color w:val="1A2010"/>
          <w:sz w:val="40"/>
        </w:rPr>
        <w:t xml:space="preserve">  Stanley Black &amp; Decker,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2026-09-15 · Inspire: 44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Tools &amp; Accessories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Stanley Black &amp; Decker is a global diversified industrial company and the world's largest pure-play tools and outdoor products company. The Tools &amp; Outdoor segment sells professional and consumer power tools, hand tools, and outdoor products under DEWALT, CRAFTSMAN, STANLEY, BLACK+DECKER, and CUB CADET brands. The Industrial segment manufactures engineered fastening systems and infrastructure solutions for automotive, aerospace, and construction markets. Founded in 1843 in New Britain, Connecticut, SWK is a Dividend King with 58 consecutive years of dividend increases and 149 consecutive years of dividend payments. The company is executing a $2B+ Global Cost Reduction Program following the 2021-2022 overexpansion into outdoor power equipment.</w:t>
      </w:r>
    </w:p>
    <w:p>
      <w:r>
        <w:rPr>
          <w:rFonts w:ascii="Calibri" w:hAnsi="Calibri"/>
          <w:b/>
          <w:color w:val="6E8450"/>
          <w:sz w:val="18"/>
        </w:rPr>
        <w:t>41,000 Employees · https://www.stanleyblackanddecker.com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last five years have been dominated by restructuring rather than innovation — the 2021 MTD/Excel Outdoor acquisition for ~$3.3B led to massive inventory writedowns and a $2B+ Global Cost Reduction Program that consumed management bandwidth [1]. Product launches have been incremental DEWALT POWERSHIFT cordless platforms and CRAFTSMAN V20 line refreshes rather than transformative pivots. AI Deployment (1/2): CTO Mark Maybury has championed AI adoption including robotic process automation, AI-powered demand forecasting, and virtual assistants, earning an MIT Sloan feature on 'Extreme Innovation with AI' [3]. However, no AI-powered products have shipped to external customers and no specific dollar savings have been publicly quantified. Market Share (2/2): DEWALT holds #1 position in North American professional power tools, CRAFTSMAN is the #1 consumer tools brand by recognition, and STANLEY leads globally in hand tools — three category-defining brands with combined market share leadership [1][2]. Product Pipeline (1/2): Continued DEWALT platform expansions and CRAFTSMAN line extensions are underway, but product cadence is incremental without specific next-generation platforms named with launch dates and revenue visibility [2]. R&amp;D Intensity (0/1): R&amp;D spending of ~2.3% of revenue is below the industrial equipment sector average, as the company has prioritized cost restructuring and margin recovery over R&amp;D investment in recent years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'For Those Who Make The World' is a clear purpose statement that connects tool-making to empowering builders and creators, differentiating from generic industrial company language [3]. However, the 2021-2023 period of aggressive debt-funded acquisition, subsequent writedowns, and mass layoffs demonstrates that strategic decisions are driven by financial optimization rather than consistent purpose alignment — the mission was subordinated to growth targets. Community Impact (1/2): SWK's ESG program 'Focused on Impact' targets empowering 10 million creators by 2030, innovating products to enhance 500 million lives, and achieving carbon-positive global operations, with MSCI BBB rating and Refinitiv score of 72/100 [4]. These are structured programs with specific targets, representing standard corporate ESG commitments. Employee Retention (0/2): Glassdoor reviews consistently describe a fear-based culture with high turnover, frequent reorganizations, ongoing site closures, and layoffs related to the multi-year restructuring — the opposite of a mission-driven retention environment [3]. No positive retention or tenure data was found. Insider Buying (1/2): The company completed a $250M share repurchase program in H1 2026 and the board raised the quarterly dividend to $0.84, signaling institutional conviction [1], though net insider selling has predominated in recent years with no meaningful individual executive buying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SWK's balance sheet is relatively clean with D/E of 58.2%, well below the 70% target, reflecting successful deleveraging [5]. Forward P/E of 13.9x is attractively valued below the 20x target, and the 58-year consecutive dividend growth streak and 149-year payment history score perfectly on dividend consistency metrics. However, profitability remains weak — profit margin of 4.1% and ROE of 6.9% are far below targets of 20% and 15% respectively, reflecting the lingering impact of the restructuring and margin compression [1][5]. Revenue growth is essentially flat (0.4% YoY, ~0% 5yr CAGR) as the company has declined from the 2022 peak of $16.9B to ~$15.2B TTM. The payout ratio of 81.2% is elevated well above the 40% target, though the raised EPS guidance of $5.20-$5.80 for FY2026 implies improving forward coverage [1]. The 5yr dividend growth CAGR of 2.3% is modest, well below the 6% target. Liquidity is ample at ~$160M daily trading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SWK's 183-year history demonstrates remarkable survival but recent years reveal finite game thinking. The aggressive MTD/Excel Outdoor acquisition for revenue growth in 2021-2022, followed by painful writedowns and a multi-year $2B+ restructuring program, exemplifies Sinek's criticism of companies that optimize for growth and then scramble to survive [1]. Glassdoor evidence of a fear-based culture with high turnover contradicts Sinek's Trusting Teams requirement. While 'For Those Who Make The World' is a genuine purpose, it hasn't been validated through consistent strategic sacrifice — the restructuring was forced by poor capital allocation, not chosen in service of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'For Those Who Make The World' is a genuine cause that connects tool-making to enabling human creation and construction, and the 183-year history demonstrates endurance through multiple industrial revolutions and economic cycles [2][3]. However, recent strategic decisions — the debt-funded MTD acquisition for revenue growth, subsequent writedowns, and deep restructuring — suggest the cause was subordinated to financial growth targets. The mission is genuine and partially lived but has not been tested through a values-driven sacrifice; the restructuring was necessary for survival, not chosen in service of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describe a low-trust environment characterized by 'extremely demanding' culture, 'fear-based' management, frequent layoffs tied to the ongoing restructuring, constant reorganizations that create instability, and 'intense workloads with limited work-life balance' [3]. Site closures and headcount reductions from ~50,000 to ~41,000 have been a recurring theme since 2022. This is the opposite of Sinek's Circle of Safety — employees spend energy protecting themselves from the next round of cuts rather than taking risks in service of the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SWK's competitive language focuses on market share defense and brand dominance against Milwaukee Tool (TTI), Makita, and Bosch [2]. The company frames competition as a battle for shelf space at Home Depot and Lowe's — a finite game of distribution wins — rather than as motivation for self-improvement. No evidence was found of management referencing competitors' strengths as learning opportunities or adopting an improvement-oriented competitive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SWK has evolved meaningfully over its 183-year history — from a bolt-and-hinge maker to a diversified global tools conglomerate through the transformative 2010 merger with Black &amp; Decker and the 2017 CRAFTSMAN brand acquisition from Sears [2]. These were significant business model extensions into new categories. However, the most recent major strategic bet — the 2021 MTD/outdoor acquisition — was a costly failure requiring years of restructuring, suggesting the flexibility was financially motivated rather than cause-driven, and execution discipline was lacking.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Chris Nelson and predecessor Don Allan demonstrated financial courage by executing the $2B+ Global Cost Reduction Program — making painful decisions to close facilities, reduce headcount by ~9,000, and divest non-core assets to restore profitability [1]. Raising FY2026 EPS guidance to $5.20-$5.80 while increasing the dividend to $0.84/quarter and completing a $250M buyback shows confidence in the recovery trajectory. However, Sinek-style courage requires investing in long-term capability despite short-term costs — SWK's courage has been about cutting costs and stabilizing, which was forced by prior mistakes rather than chosen in service of future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SWK at 13.9x forward earnings offers a turnaround value play with Dividend King income — Q2 2026 revenue of $3.96B showed 3% organic growth and net income surged to $351.3M, while management raised full-year adjusted EPS guidance to $5.20-$5.80 representing 90% YoY growth at midpoint [1]. The $2B+ restructuring is bearing fruit with the company targeting 35% adjusted gross margins as cost savings annualize. Three category-defining brands (DEWALT #1 professional, CRAFTSMAN #1 consumer, STANLEY #1 hand tools) provide pricing power and distribution moats through Home Depot and Lowe's. The 3.78% dividend yield backed by 58 consecutive years of increases (Dividend King since 1877) provides income stability, the $250M share repurchase signals management confidence, and the Inspire Impact Score of 44 (ALIGNED) makes this accessible for faith-based investors [1][4].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margin recovery uncertainty and structural revenue headwinds. Profit margin of 4.1% and ROE of 6.9% remain far below industrial peers despite $2B+ in cost cuts, and the path to management's mid-teens operating margin target requires continued execution in an environment of tariff uncertainty and weakening consumer spending [1][5]. Revenue has declined from the 2022 peak of $16.9B to ~$15.2B with only 0.4% trailing growth, and the 5yr CAGR is essentially flat — organic growth of 3% in recent quarters has not yet reversed the multi-year decline trend [2]. The payout ratio of 81.2% on trailing earnings leaves minimal margin for error on the 58-year dividend streak. Milwaukee Tool (TTI) continues to gain professional market share against DEWALT in the critical cordless category, pressuring SWK's brand premium in its highest-margin segment. Glassdoor reviews describing fear-based culture and high turnover suggest the restructuring may have hollowed out organizational capability needed for the next growth phase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Full-year adjusted EPS guidance of $5.20-$5.80 implies significant margin recovery in H2 2026, with each 100bps of operating margin expansion adding ~$0.80-1.00 to EPS — achieving the 35% gross margin target could support $7+ EPS and drive re-rating from 13.9x forward P/E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Industrial segment automotive fasteners showing continued growth driven by global auto production recovery and EV assembly complexity requiring more fastening solutions per vehicle, providing diversification beyond the consumer-cyclical tools business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Completion of the $2B+ Global Cost Reduction Program expected to fully annualize by late 2026, removing the restructuring overhang and allowing management to pivot narrative from turnaround to growth — historically a catalyst for industrial multiple expansion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 margin of 4.1% and ROE of 6.9% remain structurally impaired despite $2B+ in cumulative cost savings — the gap between current profitability and management's mid-teens margin target raises questions about whether the business has permanently lower earning power post-MTD integration [1][5]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Milwaukee Tool (TTI) continues gaining professional market share against DEWALT in cordless power tools, the highest-margin category, with TTI's vertically integrated manufacturing and aggressive innovation cycle pressuring SWK's brand premium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Payout ratio of 81.2% on trailing earnings leaves the 58-year Dividend King streak vulnerable if earnings recovery stalls — a dividend cut would trigger forced selling from income-focused investors and likely a 20-30% share price decline [1][5]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SWK's core business — manufacturing and selling physical tools, outdoor equipment, and industrial fasteners — is structurally immune to AI disruption [2]. AI cannot replace a DEWALT drill, a CRAFTSMAN wrench, or a STANLEY tape measure. The company's global manufacturing footprint, 183-year brand equity, and distribution relationships with Home Depot, Lowe's, and industrial distributors represent physical-world moats that AI structurally cannot displace. Construction, manufacturing, and infrastructure maintenance — SWK's core end markets — involve physical labor that AI cannot perform. AI-driven automation in manufacturing may even increase demand for industrial tools and fastening systems. No analyst coverage has flagged AI as a substitution risk for the tools and hardware industry [1]. AI Opportunity (0/1): SWK does not generate meaningful revenue from AI-related products or services. While CTO Mark Maybury has deployed internal AI tools for demand forecasting and robotic process automation, these represent operational efficiency rather than distinct AI revenue streams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Stanley Black &amp; Decker Q2 2026 Earnings Release — Revenue $3.96B, organic growth 3%, net income $351.3M, raised FY2026 adjusted EPS guidance to $5.20-$5.80, $250M buyback completed, dividend raised to $0.84/quarter,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Stanley Black &amp; Decker Q1 2026 Earnings Release — Revenue $3.85B (+3% YoY), adjusted EPS $0.80 vs $0.59 consensus, industrial segment automotive fasteners growth,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Stanley Black &amp; Decker Innovation, AI Strategy, and Culture — CTO Mark Maybury MIT Sloan AI interview, 'For Those Who Make The World' purpose, Glassdoor reviews citing high turnover and fear-based culture,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Stanley Black &amp; Decker ESG Reports and Ratings — MSCI BBB rating, 10M makers initiative, carbon-positive 2030 target, Refinitiv 72/100, Inspire Impact Score 44 (ALIGNED), 2023-2026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SWK Key Statistics: Forward P/E 13.93x, ROE 6.89%, D/E 58.17%, Profit Margin 4.07%, Stock Price $88.89,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