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SW</w:t>
      </w:r>
      <w:r>
        <w:rPr>
          <w:rFonts w:ascii="Calibri" w:hAnsi="Calibri"/>
          <w:b/>
          <w:color w:val="1A2010"/>
          <w:sz w:val="40"/>
        </w:rPr>
        <w:t xml:space="preserve">  Smurfit WestRock plc</w:t>
      </w:r>
    </w:p>
    <w:p>
      <w:pPr>
        <w:spacing w:after="120"/>
      </w:pPr>
      <w:r>
        <w:rPr>
          <w:rFonts w:ascii="Calibri" w:hAnsi="Calibri"/>
          <w:b/>
          <w:color w:val="6E8450"/>
          <w:sz w:val="18"/>
        </w:rPr>
        <w:t>DIVIDEND SLEEVE · 2026-10-17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Packaging &amp; Containers · NYQ · Ireland</w:t>
      </w:r>
    </w:p>
    <w:p>
      <w:pPr>
        <w:spacing w:after="80"/>
      </w:pPr>
      <w:r>
        <w:rPr>
          <w:rFonts w:ascii="Calibri" w:hAnsi="Calibri"/>
          <w:b w:val="0"/>
          <w:color w:val="3A4A28"/>
          <w:sz w:val="20"/>
        </w:rPr>
        <w:t>Smurfit WestRock plc is the world's largest listed integrated packaging company, formed through the July 2024 merger of Smurfit Kappa Group (Ireland) and WestRock Company (United States). The company manufactures and distributes containerboard, corrugated containers, and other paper-based packaging products across 40+ countries through approximately 500 converting operations and 62 paper mills. Headquartered in Dublin, Ireland, Smurfit WestRock generated full-year 2025 net sales of $31.18B with net income of $699M and has surpassed its $400M annual run-rate synergy target from the merger integration. Q2 2026 delivered net sales of $8.03B with adjusted EBITDA of $1.14B.</w:t>
      </w:r>
    </w:p>
    <w:p>
      <w:r>
        <w:rPr>
          <w:rFonts w:ascii="Calibri" w:hAnsi="Calibri"/>
          <w:b/>
          <w:color w:val="6E8450"/>
          <w:sz w:val="18"/>
        </w:rPr>
        <w:t>96,000 Employees · https://www.smurfitwestrock.com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Smurfit Kappa + WestRock merger (completed July 2024) was a transformative $20B+ transaction that created the world's largest listed integrated packaging company with $31B+ revenue, 96,000 employees, and operations spanning 40+ countries [1]. The combined company surpassed its $400M annual synergy target ahead of schedule, demonstrating successful execution of a complex cross-continental integration. This represents a significant strategic achievement that redefined the global packaging industry landscape. AI Deployment (0/2): No evidence of AI-powered products, customer-facing AI solutions, or quantified AI-driven cost savings in manufacturing or supply chain operations. Packaging remains a traditional manufacturing industry. Market Share (2/2): Smurfit WestRock is the world's largest listed integrated packaging company, combining Smurfit Kappa's European market dominance with WestRock's North American leadership in containerboard and corrugated packaging [1][2]. The company operates 62 paper mills and approximately 500 converting operations globally, providing unmatched scale in the corrugated packaging value chain. Product Pipeline (1/2): The 'Better Planet Packaging' initiative drives development of recyclable, recycled-content, and biodegradable packaging solutions through 33 customer-facing Innovation and Experience centers globally [2]. Sustainable packaging is a growing addressable market driven by regulatory pressure and consumer demand. However, specific next-generation product timelines and revenue targets are not precisely articulated. R&amp;D Intensity (0/1): Packaging is not an R&amp;D-intensive industry; innovation occurs through manufacturing process optimization, material science improvements, and sustainability engineering rather than breakthrough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Smurfit WestRock articulates a culture built on 'loyalty, integrity, respect, and safety' with the CEO responsible for instilling purpose and values across the business [2]. The 'Better Planet Packaging' initiative provides a sustainability-oriented purpose that connects packaging to environmental stewardship. These statements are clear and reflect genuine intentionality, but they are not highly distinctive in the packaging industry — most major packaging companies articulate similar sustainability commitments. Community Impact (1/2): The company has extensive positive ESG attributions from Inspire Insight across 18 categories including Human Rights, Low Ecological Impact, Materials Efficiency, and Water Conservation [3]. The first integrated sustainability report (2025) set 2030 targets including a 28% reduction in Scope 1 and 2 emissions. However, no specific charitable programs or distinctive community investment initiatives were identified beyond standard corporate sustainability. Employee Retention (0/2): 96,000 employees across 40+ countries, but the active merger integration process — including facility closures across North America, EMEA, and APAC — creates organizational uncertainty [1]. No specific retention data, average tenure figures, or employee sentiment evidence was found to distinguish Smurfit WestRock from industry norms during this transformative integration period. Insider Buying (0/2): No evidence of meaningful insider buying by CEO Tony Smurfit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Smurfit WestRock's financial metrics are heavily distorted by the July 2024 merger, creating a mismatch between trailing figures (which include integration charges) and forward expectations (which reflect normalized combined earnings). D/E of 78.4% is slightly above the 70% target (score 0.96), reflecting acquisition-related debt that management is actively deleveraging [1]. ROE of 2.7% is severely depressed versus the 15% target (score 0.18), driven by one-time merger charges that reduced trailing net income to $699M on a $31B revenue base. Revenue growth YoY of 1.1% (score 0.70) reflects organic growth after stripping out the merger's inorganic revenue boost — the combined entity grew modestly in a soft packaging demand environment. Revenue growth 5yr CAGR of approximately 5% (score 0.67), estimated on the legacy Smurfit Kappa organic base, is moderate for a cyclical industrial. Forward P/E of 11.7x is deeply below the 20x target (score 1.0), pricing in significant earnings normalization. Profit margin of 1.6% (score 0.08) is temporarily compressed by merger-related costs — Q2 2026 adjusted EBITDA margin of 14.2% suggests a healthier underlying business [1]. Payout ratio of 185.9% exceeds the 100% floor (score 0.0), reflecting the depressed trailing earnings denominator. Consecutive years paid of approximately 12 (legacy Smurfit Kappa, score 1.0, 2x weight) and consecutive years growth of approximately 5 (score 0.50). 5yr dividend growth CAGR of approximately 5% (score 0.83, 2x weight). Daily dollar volume of $189M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Smurfit WestRock is an organization with both infinite and finite characteristics. The bold merger of Smurfit Kappa and WestRock demonstrates extraordinary Courage to Lead — Tony Smurfit bet the company's future on creating a global packaging champion, accepting enormous integration risk and short-term margin compression for long-term strategic positioning. The sustainability-oriented 'Better Planet Packaging' initiative provides a cause-adjacent purpose. However, the combined entity is only two years old, and the Just Cause has not been tested through crisis or multi-decade consistency. The company's competitive language emphasizes market position and scale rather than self-improvement, and the merger integration's facility closures create tension with Trusting Teams principles.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Smurfit WestRock articulates sustainability and 'Better Planet Packaging' as purpose themes, with corporate values of loyalty, integrity, respect, and safety [2]. The 33 Innovation and Experience centers represent an institutional commitment to sustainable packaging development. However, the combined entity is only two years old, and this purpose has not been tested through crisis or leadership transition. The sustainability messaging, while genuine, is increasingly standard across the packaging industry and does not yet constitute the kind of resilient, validated Just Cause that Sinek describes as the foundation of an infinite player. The purpose does not clearly differentiate Smurfit WestRock from its largest competitors.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Both legacy companies — Smurfit Kappa and WestRock — maintained stable, long-tenured workforces in the manufacturing sector, and the combined entity's 96,000 employees represent deep institutional knowledge across paper-making and converting operations [2]. Tony Smurfit was known for a decentralized, performance-led culture at Smurfit Kappa, and executive Saverio Mayer has emphasized communication and respect for employees. However, the merger integration necessarily involves facility closures across North America, EMEA, and APAC as part of the $400M synergy program, creating organizational uncertainty and job losses that conflict with Sinek's Circle of Safety ideal [1]. The two-year integration period has not yet allowed a unified culture to fully form.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Smurfit WestRock's competitive framing emphasizes being 'the world's largest listed integrated packaging company' — a market position claim rather than a self-improvement narrative [1]. The merger itself was explicitly about achieving scale advantages and market dominance in corrugated packaging. No evidence of management acknowledging competitors' specific strengths or using competitive dynamics as motivation for qualitative improvement in packaging innovation, sustainability leadership, or operational excellence.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Smurfit Kappa + WestRock merger is itself an act of strategic flexibility — combining an Irish-headquartered European champion with an American counterpart to create a truly global platform [1]. This required navigating different corporate cultures, regulatory regimes, accounting standards, and market dynamics. The company's shift toward sustainable packaging ('Better Planet Packaging') and recyclable materials represents an industry evolution that Smurfit WestRock is helping to lead through its 33 Innovation centers [2]. However, the core business model of manufacturing paper-based packaging remains fundamentally unchanged; the flexibility is geographic and structural rather than transformative of the business itself.</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The Smurfit Kappa + WestRock merger stands as one of the boldest strategic moves in the packaging industry's history — a $20B+ cross-continental combination that required Tony Smurfit to bet the company's 90-year legacy on creating a global champion [1]. The deal accepted massive integration risk (cultural differences, facility rationalization, regulatory complexity across 40+ countries), significant short-term margin compression (operating margin compressed to 3.3% in Q1 2026), and balance sheet leverage to build a platform for long-term dominance. Surpassing the $400M synergy target ahead of schedule validates the courage of the decision. Management maintained the dividend throughout the integration period and set ambitious 2030 sustainability targets despite near-term financial pressure, demonstrating willingness to invest in long-term capability while managing short-term stakeholders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Smurfit WestRock at $41.16 with a $21.6B market cap is the world's largest listed integrated packaging company trading at just 11.7x forward earnings with a PEG of 0.26, offering deep value as merger-distorted trailing metrics normalize toward combined-entity earnings power [1]. The company generated $31.18B in 2025 net sales and has surpassed its $400M annual synergy target from the July 2024 merger, with additional cost savings and revenue synergies expected as integration progresses through 2027. The 4.4% dividend yield provides meaningful current income, and management guided 2026 EBITDA of $5.0B-$5.3B, implying ~16% EBITDA margins as merger charges fade. The global footprint across 40+ countries with 62 paper mills and ~500 converting operations creates an unmatched integrated supply chain for corrugated packaging, and secular growth in e-commerce packaging and sustainable packaging regulation provides structural demand tailwinds.</w:t>
      </w:r>
    </w:p>
    <w:p>
      <w:pPr>
        <w:spacing w:after="120"/>
      </w:pPr>
      <w:r>
        <w:rPr>
          <w:rFonts w:ascii="Calibri" w:hAnsi="Calibri"/>
          <w:b w:val="0"/>
          <w:color w:val="3A4A28"/>
          <w:sz w:val="20"/>
        </w:rPr>
        <w:t>The bear case centers on cyclical vulnerability and integration execution risk. Trailing ROE of just 2.7% and profit margin of 1.6% reflect an earnings base severely depressed by merger charges — but if normalization to the guided $5B+ EBITDA takes longer than expected, the stock could remain trapped in value territory [1]. The 185.9% payout ratio on trailing earnings is unsustainable and will require either earnings growth or dividend cuts to correct. Q1 2026 EPS of $0.33 missed consensus by 18%, with operating margin compressed to just 3.3% during the most intensive integration phase. Revenue growth of only 1.1% YoY indicates the underlying packaging market is soft, with containerboard pricing under pressure from elevated industry capacity. D/E of 78.4% constrains capital allocation flexibility during integration. The cross-continental merger of Irish and American corporate cultures creates ongoing integration risk across 96,000 employees and 40+ country operations, and facility closures may alienate key talent during the critical integration period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Earnings normalization as $400M+ annual merger synergies fully flow through — forward PE of 11.7x vs trailing PE of 43.3x implies the market expects significant earnings recovery, with 2026 EBITDA guided at $5.0B-$5.3B versus trailing figures depressed by one-time charges [1]</w:t>
      </w:r>
    </w:p>
    <w:p>
      <w:pPr>
        <w:spacing w:before="40" w:after="40"/>
        <w:ind w:left="283"/>
      </w:pPr>
      <w:r>
        <w:rPr>
          <w:rFonts w:ascii="Calibri" w:hAnsi="Calibri"/>
          <w:b/>
          <w:color w:val="4A6B25"/>
          <w:sz w:val="20"/>
        </w:rPr>
        <w:t xml:space="preserve">2. </w:t>
      </w:r>
      <w:r>
        <w:rPr>
          <w:rFonts w:ascii="Calibri" w:hAnsi="Calibri"/>
          <w:b w:val="0"/>
          <w:color w:val="3A4A28"/>
          <w:sz w:val="20"/>
        </w:rPr>
        <w:t>E-commerce packaging demand growth providing structural tailwind — corrugated shipping container volumes correlate directly with online retail penetration, which continues to increase globally and benefits from AI-powered retail platforms</w:t>
      </w:r>
    </w:p>
    <w:p>
      <w:pPr>
        <w:spacing w:before="40" w:after="40"/>
        <w:ind w:left="283"/>
      </w:pPr>
      <w:r>
        <w:rPr>
          <w:rFonts w:ascii="Calibri" w:hAnsi="Calibri"/>
          <w:b/>
          <w:color w:val="4A6B25"/>
          <w:sz w:val="20"/>
        </w:rPr>
        <w:t xml:space="preserve">3. </w:t>
      </w:r>
      <w:r>
        <w:rPr>
          <w:rFonts w:ascii="Calibri" w:hAnsi="Calibri"/>
          <w:b w:val="0"/>
          <w:color w:val="3A4A28"/>
          <w:sz w:val="20"/>
        </w:rPr>
        <w:t>Sustainable packaging regulation and consumer demand driving premium pricing for recyclable and recycled-content products through the 'Better Planet Packaging' initiative and 33 global Innovation and Experience centers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Integration execution risk — the cross-continental merger of Smurfit Kappa and WestRock involves rationalizing 96,000 employees, 500+ facilities, and operations across 40+ countries; Q1 2026 operating margin of 3.3% and EPS miss of 18% demonstrate the integration is still creating earnings headwinds [1]</w:t>
      </w:r>
    </w:p>
    <w:p>
      <w:pPr>
        <w:spacing w:before="40" w:after="40"/>
        <w:ind w:left="283"/>
      </w:pPr>
      <w:r>
        <w:rPr>
          <w:rFonts w:ascii="Calibri" w:hAnsi="Calibri"/>
          <w:b/>
          <w:color w:val="4A6B25"/>
          <w:sz w:val="20"/>
        </w:rPr>
        <w:t xml:space="preserve">2. </w:t>
      </w:r>
      <w:r>
        <w:rPr>
          <w:rFonts w:ascii="Calibri" w:hAnsi="Calibri"/>
          <w:b w:val="0"/>
          <w:color w:val="3A4A28"/>
          <w:sz w:val="20"/>
        </w:rPr>
        <w:t>Containerboard pricing cyclicality — elevated industry capacity additions could compress containerboard pricing in a softening demand environment, offsetting merger synergy gains and extending the earnings normalization timeline</w:t>
      </w:r>
    </w:p>
    <w:p>
      <w:pPr>
        <w:spacing w:before="40" w:after="40"/>
        <w:ind w:left="283"/>
      </w:pPr>
      <w:r>
        <w:rPr>
          <w:rFonts w:ascii="Calibri" w:hAnsi="Calibri"/>
          <w:b/>
          <w:color w:val="4A6B25"/>
          <w:sz w:val="20"/>
        </w:rPr>
        <w:t xml:space="preserve">3. </w:t>
      </w:r>
      <w:r>
        <w:rPr>
          <w:rFonts w:ascii="Calibri" w:hAnsi="Calibri"/>
          <w:b w:val="0"/>
          <w:color w:val="3A4A28"/>
          <w:sz w:val="20"/>
        </w:rPr>
        <w:t>Unsustainable payout ratio of 185.9% on trailing earnings requires either rapid earnings recovery or dividend reduction — if normalization stalls, the 4.4% dividend yield could prove unsustainable, creating downside risk for income-oriented shareholders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Packaging manufacturing is structurally IMMUNE to AI substitution. Corrugated containers, containerboard, paper sacks, and folding cartons are physical products requiring raw materials (recycled fiber, virgin pulp), paper mills, converting operations, and distribution networks that AI fundamentally cannot displace [1][2]. The 62 paper mills and ~500 converting operations represent massive physical infrastructure moats. E-commerce growth — partially accelerated by AI-powered retail platforms — directly increases demand for corrugated shipping packaging, making AI a net positive for the business. Food and beverage packaging is driven by physical consumption patterns immune to digital substitution. The only AI-adjacent exposure is potential optimization of supply chain and demand forecasting by customers, which could marginally reduce packaging waste and volumes, but this effect is negligible against the structural physical demand. AI Opportunity (0/1): No quantifiable AI revenue stream. Potential for AI-driven manufacturing optimization, predictive maintenance, and demand forecasting across the 500+ facility network, but these are internal efficiency tools rather than revenue-generating AI products.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Smurfit WestRock Q2 2026 and Full-Year 2025 Results — FY2025 net sales $31.18B, net income $699M; Q2 2026 net sales $8.03B, adjusted EBITDA $1.14B (14.2%), $400M synergy target surpassed — Quartr, Paper Advance, Sure Dividend, 2026</w:t>
      </w:r>
    </w:p>
    <w:p>
      <w:pPr>
        <w:spacing w:before="20" w:after="20"/>
        <w:ind w:left="170"/>
      </w:pPr>
      <w:r>
        <w:rPr>
          <w:rFonts w:ascii="Calibri" w:hAnsi="Calibri"/>
          <w:b/>
          <w:color w:val="4A6B25"/>
          <w:sz w:val="15"/>
        </w:rPr>
        <w:t xml:space="preserve">2. </w:t>
      </w:r>
      <w:r>
        <w:rPr>
          <w:rFonts w:ascii="Calibri" w:hAnsi="Calibri"/>
          <w:b w:val="0"/>
          <w:color w:val="3A4A28"/>
          <w:sz w:val="17"/>
        </w:rPr>
        <w:t>Smurfit WestRock Corporate Profile — CEO Tony Smurfit, 33 Innovation centers, 'Better Planet Packaging', culture of loyalty/integrity/respect/safety, 96,000 employees — SEC 10-K FY2025, 424B3 Prospectus, 2025-2026</w:t>
      </w:r>
    </w:p>
    <w:p>
      <w:pPr>
        <w:spacing w:before="20" w:after="20"/>
        <w:ind w:left="170"/>
      </w:pPr>
      <w:r>
        <w:rPr>
          <w:rFonts w:ascii="Calibri" w:hAnsi="Calibri"/>
          <w:b/>
          <w:color w:val="4A6B25"/>
          <w:sz w:val="15"/>
        </w:rPr>
        <w:t xml:space="preserve">3. </w:t>
      </w:r>
      <w:r>
        <w:rPr>
          <w:rFonts w:ascii="Calibri" w:hAnsi="Calibri"/>
          <w:b w:val="0"/>
          <w:color w:val="3A4A28"/>
          <w:sz w:val="17"/>
        </w:rPr>
        <w:t>Smurfit WestRock ESG and Sustainability — First integrated sustainability report with 2030 targets (28% Scope 1&amp;2 cut), Sustainalytics #1 in industry, positive Inspire attributions across 18 categories — ESG Dive, Sustainalytics, Paper Advance,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