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TAC</w:t>
      </w:r>
      <w:r>
        <w:rPr>
          <w:rFonts w:ascii="Calibri" w:hAnsi="Calibri"/>
          <w:b/>
          <w:color w:val="1A2010"/>
          <w:sz w:val="40"/>
        </w:rPr>
        <w:t xml:space="preserve">  TransAlta Corporation</w:t>
      </w:r>
    </w:p>
    <w:p>
      <w:pPr>
        <w:spacing w:after="120"/>
      </w:pPr>
      <w:r>
        <w:rPr>
          <w:rFonts w:ascii="Calibri" w:hAnsi="Calibri"/>
          <w:b/>
          <w:color w:val="6E8450"/>
          <w:sz w:val="18"/>
        </w:rPr>
        <w:t>GROWTH SLEEVE · 2026-09-19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Independent Power Producers · NYSE · Canada</w:t>
      </w:r>
    </w:p>
    <w:p>
      <w:pPr>
        <w:spacing w:after="80"/>
      </w:pPr>
      <w:r>
        <w:rPr>
          <w:rFonts w:ascii="Calibri" w:hAnsi="Calibri"/>
          <w:b w:val="0"/>
          <w:color w:val="3A4A28"/>
          <w:sz w:val="20"/>
        </w:rPr>
        <w:t>TransAlta Corporation is a Canadian clean electricity company that generates and sells electricity through a diversified fleet of wind, hydroelectric, solar, natural gas, and battery energy storage facilities across Canada, the United States, and Australia. The company operates approximately 8,600 MW of generating capacity and has completed its coal phase-out. New CEO Joel Hunter took office April 30, 2026 following John Kousinioris's retirement. Q2 2026 revenue was $487M with a return to profitability ($35M net earnings vs $112M loss year-ago). Full-year 2026 EBITDA guided at CAD 950M-1,050M. Founded in 1909, headquartered in Calgary, Alberta.</w:t>
      </w:r>
    </w:p>
    <w:p>
      <w:r>
        <w:rPr>
          <w:rFonts w:ascii="Calibri" w:hAnsi="Calibri"/>
          <w:b/>
          <w:color w:val="6E8450"/>
          <w:sz w:val="18"/>
        </w:rPr>
        <w:t>1,350 Employees · https://www.transalta.com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TransAlta has been executing a multi-year coal-to-clean transition, completing its coal phase-out ahead of regulatory deadlines, converting Centralia from coal to gas with fixed capacity payments through 2044, and signing a data center MOU at Keephills for up to 1 GW of capacity [1]. These are meaningful but incremental pivots within the same power generation business model — every major utility is pursuing similar transitions. AI Deployment (0/2): No evidence of AI-powered products, services, or quantified internal AI-driven efficiency gains. TransAlta sells power to data centers but does not deploy AI itself [2]. Market Share (0/2): TransAlta operates approximately 8,600 MW across three countries — a meaningful fleet but not a category leader or fastest share gainer in any segment of the independent power producer space. Product Pipeline (1/2): The Keephills data center expansion to 1 GW and Centralia gas conversion provide visible growth projects, and the 2026 EBITDA outlook of CAD 950M-1,050M provides forward visibility. New CCO Grant Arnold from BluEarth Renewables was hired to drive growth [3]. R&amp;D Intensity (0/1): Minimal R&amp;D spending typical of utility-sector companies; innovation occurs through capital deployment in new generation assets rather than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TransAlta's purpose centers on 'powering a clean electricity future' with decarbonization targets including net zero by 2045, supported by sustainability pillars covering environmental stewardship and Indigenous relationships [4]. Clear and directional but not distinctive — every major utility now articulates a similar clean energy transition narrative. The 117-year operating history provides longevity but the clean energy purpose is relatively recent. Community Impact (1/2): TransAlta's sustainability framework includes 'Positive Indigenous, Stakeholder, Customer and Employee Relationships' and the company has been recognized by the Globe and Mail for governance excellence, though no specific charitable dollar amounts or distinctive community programs were identified [4]. Employee Retention (0/2): Previous Glassdoor reviews revealed concerns about executive self-interest, layoffs, pay freezes, and pension cuts while executives received bonuses. Culture rating of 3.2/5 and career opportunities at 2.9/5 indicate below-average employee sentiment [5]. The April 2026 CEO transition and C-suite reshuffling may improve or further destabilize culture. Insider Buying (0/2): No net insider buying by executives identified in the last 12 months; the CEO transition was accompanied by leadership reshuffling but no notable insider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updated metrics reflecting meaningful improvement from the July 2026 screen. D/E improved substantially from 302% to 229.26%, still high but scoring 0.31 rather than zero [6]. Forward P/E improved dramatically from 65.4x (above the floor) to 28.89x, now scoring 0.78 as analyst estimates reflect the earnings recovery [6]. Revenue growth turned positive at 12.5% YoY (scoring 1.0), driven by the Q2 2026 revenue of $487M and the return to profitability with $35M net earnings versus a $112M loss year-ago [2]. However, key drags persist: ROE of -1.42% and profit margin of -1.01% both score zero as the company remains slightly unprofitable on a trailing basis [6]. PEG of 6.98 far exceeds the 3.0 floor, scoring zero with 2x weight. The 5-year revenue CAGR of ~2% provides modest support. Liquidity: $12.22 x 1.78M = $21.7M daily value, clearing the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TransAlta operates with a predominantly finite mindset despite a 117-year operating history. The coal-to-renewables transition demonstrates strategic flexibility, but the company's communication centers on EBITDA targets, FCF guidance, and financial metrics rather than a compelling vision of the energy future. The April 2026 CEO transition from Kousinioris to Joel Hunter and accompanying C-suite reshuffling introduce organizational uncertainty. Employee sentiment per Glassdoor suggests a low-trust environment focused on self-preservation rather than shared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TransAlta's purpose of 'powering a clean electricity future' with net zero by 2045 represents a genuine but shallow cause shared by virtually every major utility peer [4]. The coal-to-clean transition is being executed, but the Q2 2026 earnings call and corporate communications emphasize EBITDA targets, FCF guidance, and data center contracts rather than a vision of the energy future people would sacrifice to advance [1][2]. The company operated as a coal burner for most of its 117-year history — the clean energy purpose is recent rather than foundational.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significant cultural concerns with employees reporting executive self-interest, layoffs, pay freezes, and pension cuts while leadership received bonus increases [5]. The 3.2/5 culture rating and 2.9/5 career opportunities rating suggest employees do not feel empowered or psychologically safe. The April 2026 CEO transition and complete C-suite reshuffling (new CFO Mike Politeski, new CCO Grant Arnold) adds organizational instability that further undermines trust-building during a critical transformation period.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TransAlta's competitive positioning focuses on fleet size, contracted capacity, and EBITDA targets — standard finite-game metrics [1][2]. Management commentary does not reference learning from competitors like NextEra Energy or Brookfield Renewable, nor does it frame competition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TransAlta has demonstrated meaningful strategic adaptation by completing its coal phase-out, converting Centralia from coal to gas, expanding into wind/solar/battery storage, and pivoting to serve AI data center demand through the Keephills MOU [1]. For a 117-year-old utility, this represents genuine evolution. However, the transformation is incremental rather than transformative — the company remains a power producer with a cleaner fuel mix rather than having fundamentally reinvented its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Accelerating coal phase-out ahead of regulatory requirements and investing in renewable capacity during uncertain power pricing demonstrates willingness to sacrifice near-term returns for long-term positioning [1][4]. Maintaining and increasing the dividend (CAD 0.28 annualized) while the company reported trailing net losses signals confidence in the recovery. However, the CEO transition and C-suite reshuffling raise questions about strategic continuity, and the investments follow an industry-wide trend rather than representing a distinctively courageous contrarian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TransAlta is an improving story — the Q2 2026 return to profitability ($35M net earnings vs $112M loss year-ago), revenue growth of 12.5%, and D/E improvement from 302% to 229% signal the operational trough has passed [2][6]. The Keephills data center MOU for up to 1 GW of capacity directly ties TransAlta to the secular AI-driven electricity demand surge, and the company reaffirmed 2026 EBITDA guidance at CAD 950M-1,050M with CAD 350M-450M free cash flow [1][2]. The ~8,600 MW diversified fleet across wind, hydro, gas, solar, and battery storage provides structural protection against AI disruption — electricity is the ultimate AI enabler. At $12.22 per share with a forward P/E of 28.89x, the valuation is more reasonable than the 65x two months ago, and a 1.65% dividend yield provides modest income.</w:t>
      </w:r>
    </w:p>
    <w:p>
      <w:pPr>
        <w:spacing w:after="120"/>
      </w:pPr>
      <w:r>
        <w:rPr>
          <w:rFonts w:ascii="Calibri" w:hAnsi="Calibri"/>
          <w:b w:val="0"/>
          <w:color w:val="3A4A28"/>
          <w:sz w:val="20"/>
        </w:rPr>
        <w:t>TransAlta's financial profile remains severely challenged despite the improving trajectory. D/E of 229% is still among the highest in the utility sector, ROE is -1.42%, and profit margin is -1.01% on a trailing basis — the company has barely crossed into profitability on a quarterly basis and any setback could push it back into losses [6]. PEG of 6.98 indicates the market is paying a steep premium relative to the modest earnings growth trajectory. H1 2026 adjusted EBITDA fell 20% to CAD 495M and free cash flow declined 22% to CAD 245M versus the prior year, primarily due to lower Alberta power prices and loss of Centralia output [2]. The complete C-suite turnover in April 2026 (new CEO Joel Hunter, new CFO Mike Politeski, new CCO Grant Arnold) creates execution risk during a critical period, compounded by below-average employee morale per Glassdoor data [3][5]. Revenue growth of only 2.1% annually is forecast for the next 3 years, well below the renewable energy industry average of 8.6%, and the Keephills data center revenue contribution remains prospective rather than realized.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Keephills data center MOU expansion from initial phases to the full 1 GW potential, directly tied to secular AI-driven electricity demand growth that could materially increase contracted, high-visibility revenue [1]</w:t>
      </w:r>
    </w:p>
    <w:p>
      <w:pPr>
        <w:spacing w:before="40" w:after="40"/>
        <w:ind w:left="283"/>
      </w:pPr>
      <w:r>
        <w:rPr>
          <w:rFonts w:ascii="Calibri" w:hAnsi="Calibri"/>
          <w:b/>
          <w:color w:val="4A6B25"/>
          <w:sz w:val="20"/>
        </w:rPr>
        <w:t xml:space="preserve">2. </w:t>
      </w:r>
      <w:r>
        <w:rPr>
          <w:rFonts w:ascii="Calibri" w:hAnsi="Calibri"/>
          <w:b w:val="0"/>
          <w:color w:val="3A4A28"/>
          <w:sz w:val="20"/>
        </w:rPr>
        <w:t>Q2 2026 return to profitability ($35M net earnings) continuing into H2 2026, potentially delivering full-year positive net income for the first time since 2023 and validating the forward P/E of 28.89x [2]</w:t>
      </w:r>
    </w:p>
    <w:p>
      <w:pPr>
        <w:spacing w:before="40" w:after="40"/>
        <w:ind w:left="283"/>
      </w:pPr>
      <w:r>
        <w:rPr>
          <w:rFonts w:ascii="Calibri" w:hAnsi="Calibri"/>
          <w:b/>
          <w:color w:val="4A6B25"/>
          <w:sz w:val="20"/>
        </w:rPr>
        <w:t xml:space="preserve">3. </w:t>
      </w:r>
      <w:r>
        <w:rPr>
          <w:rFonts w:ascii="Calibri" w:hAnsi="Calibri"/>
          <w:b w:val="0"/>
          <w:color w:val="3A4A28"/>
          <w:sz w:val="20"/>
        </w:rPr>
        <w:t>New CEO Joel Hunter and CCO Grant Arnold (from BluEarth Renewables) driving accelerated growth origination in renewable energy and data center power, leveraging the improving balance sheet (D/E down from 302% to 229%)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229% and significant debt load create refinancing and interest rate risk, with limited balance sheet capacity to fund growth capex if power market conditions deteriorate from current levels [6]</w:t>
      </w:r>
    </w:p>
    <w:p>
      <w:pPr>
        <w:spacing w:before="40" w:after="40"/>
        <w:ind w:left="283"/>
      </w:pPr>
      <w:r>
        <w:rPr>
          <w:rFonts w:ascii="Calibri" w:hAnsi="Calibri"/>
          <w:b/>
          <w:color w:val="4A6B25"/>
          <w:sz w:val="20"/>
        </w:rPr>
        <w:t xml:space="preserve">2. </w:t>
      </w:r>
      <w:r>
        <w:rPr>
          <w:rFonts w:ascii="Calibri" w:hAnsi="Calibri"/>
          <w:b w:val="0"/>
          <w:color w:val="3A4A28"/>
          <w:sz w:val="20"/>
        </w:rPr>
        <w:t>H1 2026 EBITDA declined 20% and FCF declined 22% YoY despite revenue growth, indicating that cost structure and power price headwinds are offsetting top-line recovery — the EBITDA guidance of CAD 950M-1,050M may require a strong H2 [2]</w:t>
      </w:r>
    </w:p>
    <w:p>
      <w:pPr>
        <w:spacing w:before="40" w:after="40"/>
        <w:ind w:left="283"/>
      </w:pPr>
      <w:r>
        <w:rPr>
          <w:rFonts w:ascii="Calibri" w:hAnsi="Calibri"/>
          <w:b/>
          <w:color w:val="4A6B25"/>
          <w:sz w:val="20"/>
        </w:rPr>
        <w:t xml:space="preserve">3. </w:t>
      </w:r>
      <w:r>
        <w:rPr>
          <w:rFonts w:ascii="Calibri" w:hAnsi="Calibri"/>
          <w:b w:val="0"/>
          <w:color w:val="3A4A28"/>
          <w:sz w:val="20"/>
        </w:rPr>
        <w:t>Complete C-suite turnover in April 2026 creates execution risk during a critical transformation period, compounded by Glassdoor-documented employee concerns about executive self-interest and organizational instability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TransAlta's core business — owning and operating physical power generation assets (wind, hydro, gas, solar, battery storage) — is structurally immune to AI disruption [1]. Electricity generation requires physical infrastructure, land rights, grid interconnections, and regulatory permits that AI cannot replicate or substitute. AI is a direct demand driver: data center power consumption is surging, and TransAlta has signed a data center MOU at Keephills for up to 1 GW of capacity to capitalize on this secular tailwind [1]. The company's fleet of ~8,600 MW of generating capacity faces zero substitution risk from AI — the electricity that powers AI must come from physical generators. AI Opportunity (0/1): While the Keephills data center MOU positions TransAlta as an AI-era power supplier, the company sells commodity electricity to data centers rather than AI-specific products or services. The agreement is not yet generating separately quantifiable AI-related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TransAlta Q4/FY2025 Results and 2026 Outlook — Data center MOU announced, EBITDA guidance CAD 950M-1,050M, dividend increase, February 2026</w:t>
      </w:r>
    </w:p>
    <w:p>
      <w:pPr>
        <w:spacing w:before="20" w:after="20"/>
        <w:ind w:left="170"/>
      </w:pPr>
      <w:r>
        <w:rPr>
          <w:rFonts w:ascii="Calibri" w:hAnsi="Calibri"/>
          <w:b/>
          <w:color w:val="4A6B25"/>
          <w:sz w:val="15"/>
        </w:rPr>
        <w:t xml:space="preserve">2. </w:t>
      </w:r>
      <w:r>
        <w:rPr>
          <w:rFonts w:ascii="Calibri" w:hAnsi="Calibri"/>
          <w:b w:val="0"/>
          <w:color w:val="3A4A28"/>
          <w:sz w:val="17"/>
        </w:rPr>
        <w:t>TransAlta Q2 2026 Earnings — Revenue $487M, net earnings $35M (vs $112M loss year-ago), H1 2026 EBITDA $495M (-20% YoY), reaffirmed guidance, July 2026</w:t>
      </w:r>
    </w:p>
    <w:p>
      <w:pPr>
        <w:spacing w:before="20" w:after="20"/>
        <w:ind w:left="170"/>
      </w:pPr>
      <w:r>
        <w:rPr>
          <w:rFonts w:ascii="Calibri" w:hAnsi="Calibri"/>
          <w:b/>
          <w:color w:val="4A6B25"/>
          <w:sz w:val="15"/>
        </w:rPr>
        <w:t xml:space="preserve">3. </w:t>
      </w:r>
      <w:r>
        <w:rPr>
          <w:rFonts w:ascii="Calibri" w:hAnsi="Calibri"/>
          <w:b w:val="0"/>
          <w:color w:val="3A4A28"/>
          <w:sz w:val="17"/>
        </w:rPr>
        <w:t>TransAlta Leadership Transition — CEO Joel Hunter (April 30, 2026), CCO Grant Arnold (from BluEarth Renewables, May 2026), CFO Mike Politeski, TipRanks/Yahoo Finance April 2026</w:t>
      </w:r>
    </w:p>
    <w:p>
      <w:pPr>
        <w:spacing w:before="20" w:after="20"/>
        <w:ind w:left="170"/>
      </w:pPr>
      <w:r>
        <w:rPr>
          <w:rFonts w:ascii="Calibri" w:hAnsi="Calibri"/>
          <w:b/>
          <w:color w:val="4A6B25"/>
          <w:sz w:val="15"/>
        </w:rPr>
        <w:t xml:space="preserve">4. </w:t>
      </w:r>
      <w:r>
        <w:rPr>
          <w:rFonts w:ascii="Calibri" w:hAnsi="Calibri"/>
          <w:b w:val="0"/>
          <w:color w:val="3A4A28"/>
          <w:sz w:val="17"/>
        </w:rPr>
        <w:t>TransAlta ESG and Sustainability — Clean electricity mandate, net zero by 2045, Indigenous relationships, sustainability pillars, transalta.com</w:t>
      </w:r>
    </w:p>
    <w:p>
      <w:pPr>
        <w:spacing w:before="20" w:after="20"/>
        <w:ind w:left="170"/>
      </w:pPr>
      <w:r>
        <w:rPr>
          <w:rFonts w:ascii="Calibri" w:hAnsi="Calibri"/>
          <w:b/>
          <w:color w:val="4A6B25"/>
          <w:sz w:val="15"/>
        </w:rPr>
        <w:t xml:space="preserve">5. </w:t>
      </w:r>
      <w:r>
        <w:rPr>
          <w:rFonts w:ascii="Calibri" w:hAnsi="Calibri"/>
          <w:b w:val="0"/>
          <w:color w:val="3A4A28"/>
          <w:sz w:val="17"/>
        </w:rPr>
        <w:t>Glassdoor — TransAlta Employee Reviews, culture and career ratings, executive criticism,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TAC Key Statistics: Price $12.22, Forward P/E 28.89x, PEG 6.98, D/E 229.26%, ROE -1.42%, Profit Margin -1.01%, Div Yield 1.65%,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