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TALK</w:t>
      </w:r>
      <w:r>
        <w:rPr>
          <w:rFonts w:ascii="Calibri" w:hAnsi="Calibri"/>
          <w:b/>
          <w:color w:val="1A2010"/>
          <w:sz w:val="40"/>
        </w:rPr>
        <w:t xml:space="preserve">  Talkspace, Inc.</w:t>
      </w:r>
    </w:p>
    <w:p>
      <w:pPr>
        <w:spacing w:after="120"/>
      </w:pPr>
      <w:r>
        <w:rPr>
          <w:rFonts w:ascii="Calibri" w:hAnsi="Calibri"/>
          <w:b/>
          <w:color w:val="6E8450"/>
          <w:sz w:val="18"/>
        </w:rPr>
        <w:t>GROWTH SLEEVE · 2026-09-02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NASDAQ · United States</w:t>
      </w:r>
    </w:p>
    <w:p>
      <w:pPr>
        <w:spacing w:after="80"/>
      </w:pPr>
      <w:r>
        <w:rPr>
          <w:rFonts w:ascii="Calibri" w:hAnsi="Calibri"/>
          <w:b w:val="0"/>
          <w:color w:val="3A4A28"/>
          <w:sz w:val="20"/>
        </w:rPr>
        <w:t>Talkspace is a virtual behavioral healthcare company operating a network of approximately 6,000 licensed mental health professionals serving all 50 states, Washington D.C., and Puerto Rico. Services are available to more than 200 million individuals through health insurance plans, employee assistance programs, and employer/school/government benefits. Universal Health Services completed its acquisition of Talkspace on August 17, 2026 for $5.25 per share (~$835M enterprise value). In H1 2026, the company generated $123.4M in revenue (+15.9% YoY), driven by 27%+ growth in the payor channel.</w:t>
      </w:r>
    </w:p>
    <w:p>
      <w:r>
        <w:rPr>
          <w:rFonts w:ascii="Calibri" w:hAnsi="Calibri"/>
          <w:b/>
          <w:color w:val="6E8450"/>
          <w:sz w:val="18"/>
        </w:rPr>
        <w:t>600 Employees · https://www.talkspace.com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Talkspace executed a significant business model pivot from primarily direct-to-consumer text/video therapy to a payor-driven platform, with payor revenue surging 41% YoY in Q4 2025 and 37.9% for full-year 2025 to $171.5M, now comprising 75% of total revenue [2]. The payor channel provides access to 200M+ covered lives, fundamentally transforming unit economics. AI Deployment (1/2): Talkspace formed a dedicated AI Innovation Group and launched 'Smart Notes,' an AI-powered clinical documentation tool deployed across its 6,000-provider network [4]. A suicide detection algorithm achieves 92% accuracy on the live platform. These tools improve provider efficiency but represent internal operational AI rather than patient-facing AI products. Market Share (1/2): Talkspace claims the position of largest in-network virtual mental health provider in the U.S. but the market remains fragmented among BetterHelp (Teladoc), Cerebral, Headway, and traditional health systems [2]. The UHS acquisition at $835M validates strategic value but the company lacks dominant category share [3]. Product Pipeline (0/2): No specific next-generation products with named launch dates were disclosed. A proprietary behavioral health LLM trained on 140M+ anonymized messages is in development but lacks defined timelines [4]. R&amp;D Intensity (0/1): No publicly disclosed R&amp;D spending data available to benchmark against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Talkspace's purpose — making mental health therapy accessible and affordable through technology — is clear and identifies what the company does and for whom, but is not distinctive among digital health companies. CEO Jon Cohen vocally warned about AI chatbots in mental health, showing some mission-driven behavior, but the decision to sell to UHS for $835M undercuts the durability of the cause [3]. Community Impact (0/2): While Talkspace's core business expands mental health access to 200M+ insured individuals including veterans via VA/DoD contracts, no evidence of charitable programs, foundation, or community investment beyond the core commercial offering was identified [2]. Employee Retention (0/2): No specific employee retention, tenure, or voluntary turnover data is publicly available. Historical criticism about contracted therapists facing pressure on retention rates and upselling creates uncertainty about provider satisfaction. Insider Buying (0/2): With the UHS acquisition closing at $5.25/share in August 2026, insider transactions were acquisition-related rather than open-market conviction purchases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(PEG unavailable, excluded). Talkspace's strongest attribute is its debt-free balance sheet (D/E 0%), scoring perfectly on leverage [5]. Revenue growth is solid at 15.9% YoY for H1 2026 and 22% for FY2025, both exceeding the 10% target [1][2]. Revenue growth 5yr CAGR of approximately 20% also scores perfectly. However, profitability remains extremely thin — ROE of 2.52% is well below the 15% target, reflecting a company that only recently crossed into breakeven territory after years of losses. Profit margin of approximately 1% is near the 0% floor [5]. The forward P/E of 53.08x is deeply above the 20x target, approaching the 60x scoring floor. Liquidity clears the floor with daily trading value of approximately $5.7M (1.08M shares x $5.25).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Talkspace's sale to Universal Health Services for $835M in August 2026 represents the definitive finite game outcome — the company chose liquidity and exit over building an enduring independent organization [3]. While the founding mission of democratizing therapy access is genuine, the 14-year-old company never developed the organizational depth, cultural distinctiveness, or leadership continuity needed for sustained infinite game play. CEO Jon Cohen was the third CEO in approximately four years when the acquisition was announced, and the rapid sale to a for-profit hospital operator prioritized shareholder value over mission independence.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Talkspace's purpose of making therapy accessible is genuine and connects the company's work to a meaningful societal problem — mental health access gaps affect millions [2]. CEO Cohen's vocal opposition to unsafe AI in mental health demonstrated some cause-driven behavior. However, the decision to sell to UHS for $5.25/share rather than continue building independently suggests the cause was not strong enough to sustain organizational sacrifice [3]. The rapid CEO turnover (three CEOs in approximately four years before the acquisition) indicates the cause did not anchor leadership continuity.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suggests a low-trust organizational environment. CEO turnover has been high — Jon Cohen was the third CEO in approximately four years when the UHS acquisition was announced [3]. Historical criticism about contracted therapists facing pressure to meet retention metrics and upsell services raises concerns about provider autonomy and organizational trust. The company has approximately 600 corporate employees managing 6,000 contractor therapists, creating an inherent structural divide between corporate decision-making and clinical delivery.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Talkspace's competitive positioning against BetterHelp and emerging AI therapy tools focused on market share claims ('largest in-network virtual mental health provider') rather than learning from rivals' strengths. CEO Cohen's commentary on AI chatbots was defensively positioned rather than acknowledging competitors' innovations. The decision to sell to UHS rather than compete long-term reflects a finite approach to competitive dynamics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Talkspace demonstrated meaningful strategic flexibility by pivoting from a primarily direct-to-consumer text therapy model to a payor-driven platform serving 200M+ covered lives through insurance and employer channels, with payor revenue growing 37.9% in FY2025 [2]. This shift fundamentally changed the company's revenue mix, customer acquisition strategy, and growth trajectory. However, the pivot was driven by deteriorating DTC unit economics rather than cause-driven reinvention, and the company ultimately chose acquisition over continued independent evolution.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in service of a just cause. CEO Cohen showed some principle in warning about AI chatbot risks in mental health, but ultimately accepted the UHS acquisition offer rather than investing for long-term independence [3]. The company's strategic decisions — pivoting to payor, forming an AI group, accepting the UHS bid — were pragmatic responses to market conditions. No documented examples of sacrificing short-term results for long-term mission advancement during Cohen's 3.25-year tenure.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Talkspace at $5.25 represents a completed acquisition by Universal Health Services — the $835M deal closed August 17, 2026, making further independent equity analysis academic [3]. The company delivered improving fundamentals in its final quarters as a public company: H1 2026 revenue of $123.4M (+15.9% YoY) with payor channel growth exceeding 27%, full-year 2025 revenue of $228.9M (+22%), and 2026 guidance of $275M-$290M revenue with $30M-$35M adjusted EBITDA indicated the business was approaching sustainable profitability [1][4]. The debt-free balance sheet ($84M net cash, D/E 0%) and growing payor relationships across 200M+ covered lives made Talkspace an attractive acquisition target for UHS, which gains a virtual behavioral health platform complementing its 350+ hospital and facility network.</w:t>
      </w:r>
    </w:p>
    <w:p>
      <w:pPr>
        <w:spacing w:after="120"/>
      </w:pPr>
      <w:r>
        <w:rPr>
          <w:rFonts w:ascii="Calibri" w:hAnsi="Calibri"/>
          <w:b w:val="0"/>
          <w:color w:val="3A4A28"/>
          <w:sz w:val="20"/>
        </w:rPr>
        <w:t>The pre-acquisition bear case centered on profitability fragility, valuation, and competitive risk. Despite 22% revenue growth in FY2025, Talkspace's profit margin remained near 1% and ROE of 2.52% reflected minimal return on invested capital [5]. Forward P/E of 53.08x priced in years of profitability improvement that was uncertain given the competitive landscape — BetterHelp (Teladoc), Cerebral, Headway, and AI therapy chatbots create persistent pricing and margin pressure. The consumer channel was already declining 29.5% under pressure from free AI alternatives. Rapid CEO turnover (three CEOs in four years) and historical controversies over patient data practices raised governance concerns. As a UHS subsidiary, Talkspace's future performance will be reported within UHS's Behavioral Health segment, making independent tracking impossible. The Inspire Impact Score of 0 (MIXED) reflects a neutral faith alignment profile with no specific negative or positive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UHS acquisition completed August 17, 2026 at $5.25/share — TALK is no longer an independent publicly traded company; remaining value is embedded in UHS (NYSE: UHS) Behavioral Health segment with potential for accelerated growth under UHS's larger distribution network [3]</w:t>
      </w:r>
    </w:p>
    <w:p>
      <w:pPr>
        <w:spacing w:before="40" w:after="40"/>
        <w:ind w:left="283"/>
      </w:pPr>
      <w:r>
        <w:rPr>
          <w:rFonts w:ascii="Calibri" w:hAnsi="Calibri"/>
          <w:b/>
          <w:color w:val="4A6B25"/>
          <w:sz w:val="20"/>
        </w:rPr>
        <w:t xml:space="preserve">2. </w:t>
      </w:r>
      <w:r>
        <w:rPr>
          <w:rFonts w:ascii="Calibri" w:hAnsi="Calibri"/>
          <w:b w:val="0"/>
          <w:color w:val="3A4A28"/>
          <w:sz w:val="20"/>
        </w:rPr>
        <w:t>Payor channel momentum with 27%+ YoY growth in H1 2026 providing access to 200M+ covered lives, validating the B2B2C model and suggesting strong embedded growth potential within UHS's larger organization [1][2]</w:t>
      </w:r>
    </w:p>
    <w:p>
      <w:pPr>
        <w:spacing w:before="40" w:after="40"/>
        <w:ind w:left="283"/>
      </w:pPr>
      <w:r>
        <w:rPr>
          <w:rFonts w:ascii="Calibri" w:hAnsi="Calibri"/>
          <w:b/>
          <w:color w:val="4A6B25"/>
          <w:sz w:val="20"/>
        </w:rPr>
        <w:t xml:space="preserve">3. </w:t>
      </w:r>
      <w:r>
        <w:rPr>
          <w:rFonts w:ascii="Calibri" w:hAnsi="Calibri"/>
          <w:b w:val="0"/>
          <w:color w:val="3A4A28"/>
          <w:sz w:val="20"/>
        </w:rPr>
        <w:t>AI Innovation Group development of proprietary behavioral health LLM trained on 140M+ anonymized messages and suicide detection algorithm at 92% accuracy could differentiate the platform and accelerate margin expansion under UHS's R&amp;D resources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risk as UHS absorbs Talkspace's 600 corporate employees and 6,000 contractor therapists into a 90,000-employee hospital system — cultural misalignment, talent attrition, and loss of startup agility could erode the platform's differentiation [3]</w:t>
      </w:r>
    </w:p>
    <w:p>
      <w:pPr>
        <w:spacing w:before="40" w:after="40"/>
        <w:ind w:left="283"/>
      </w:pPr>
      <w:r>
        <w:rPr>
          <w:rFonts w:ascii="Calibri" w:hAnsi="Calibri"/>
          <w:b/>
          <w:color w:val="4A6B25"/>
          <w:sz w:val="20"/>
        </w:rPr>
        <w:t xml:space="preserve">2. </w:t>
      </w:r>
      <w:r>
        <w:rPr>
          <w:rFonts w:ascii="Calibri" w:hAnsi="Calibri"/>
          <w:b w:val="0"/>
          <w:color w:val="3A4A28"/>
          <w:sz w:val="20"/>
        </w:rPr>
        <w:t>AI chatbot substitution risk — free and low-cost AI alternatives for emotional support and mental health guidance (Woebot, Wysa, Character.ai) threaten the lower-acuity end of the market, with Talkspace's consumer channel already declining 29.5% [4]</w:t>
      </w:r>
    </w:p>
    <w:p>
      <w:pPr>
        <w:spacing w:before="40" w:after="40"/>
        <w:ind w:left="283"/>
      </w:pPr>
      <w:r>
        <w:rPr>
          <w:rFonts w:ascii="Calibri" w:hAnsi="Calibri"/>
          <w:b/>
          <w:color w:val="4A6B25"/>
          <w:sz w:val="20"/>
        </w:rPr>
        <w:t xml:space="preserve">3. </w:t>
      </w:r>
      <w:r>
        <w:rPr>
          <w:rFonts w:ascii="Calibri" w:hAnsi="Calibri"/>
          <w:b w:val="0"/>
          <w:color w:val="3A4A28"/>
          <w:sz w:val="20"/>
        </w:rPr>
        <w:t>Regulatory uncertainty around virtual mental health prescribing and telehealth reimbursement rates, with potential DEA and state-level restrictions on controlled substance prescriptions via telehealth affecting service scope and growth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Talkspace's core service — licensed therapists providing regulated mental healthcare — is structurally protected by state licensing requirements, insurance credentialing, HIPAA compliance, and the inherently human nature of therapeutic relationships [1]. No U.S. state allows AI to independently practice psychotherapy, creating a regulatory moat. The payor/insurance model provides additional switching cost protection through contracted rates and network inclusion. However, AI therapy chatbots (Woebot, Wysa, Character.ai) are an emerging category that directly threatens text-based therapeutic interactions — Talkspace's original format — and CEO Cohen himself has warned about teens using LLMs for unlicensed mental health advice, acknowledging the competitive threat [4]. The consumer channel (already declining 29.5%) is the most exposed segment. AI Opportunity (0/1): Smart Notes and the 92% accuracy suicide detection algorithm improve provider efficiency and clinical safety but do not generate quantifiable AI-related revenue. The proprietary behavioral health LLM remains in development without reported revenue contribution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Talkspace Q2 FY2026 10-Q — Revenue $61.7M (+13.6% YoY), H1 2026 Revenue $123.4M, Net Loss $1.52M, EPS -$0.01, August 2026</w:t>
      </w:r>
    </w:p>
    <w:p>
      <w:pPr>
        <w:spacing w:before="20" w:after="20"/>
        <w:ind w:left="170"/>
      </w:pPr>
      <w:r>
        <w:rPr>
          <w:rFonts w:ascii="Calibri" w:hAnsi="Calibri"/>
          <w:b/>
          <w:color w:val="4A6B25"/>
          <w:sz w:val="15"/>
        </w:rPr>
        <w:t xml:space="preserve">2. </w:t>
      </w:r>
      <w:r>
        <w:rPr>
          <w:rFonts w:ascii="Calibri" w:hAnsi="Calibri"/>
          <w:b w:val="0"/>
          <w:color w:val="3A4A28"/>
          <w:sz w:val="17"/>
        </w:rPr>
        <w:t>Talkspace FY2025 Earnings Release — Full-Year Revenue $228.9M (+22% YoY), Q4 Revenue $63.0M (+29%), Payor Revenue $171.5M (+37.9%), March 2026</w:t>
      </w:r>
    </w:p>
    <w:p>
      <w:pPr>
        <w:spacing w:before="20" w:after="20"/>
        <w:ind w:left="170"/>
      </w:pPr>
      <w:r>
        <w:rPr>
          <w:rFonts w:ascii="Calibri" w:hAnsi="Calibri"/>
          <w:b/>
          <w:color w:val="4A6B25"/>
          <w:sz w:val="15"/>
        </w:rPr>
        <w:t xml:space="preserve">3. </w:t>
      </w:r>
      <w:r>
        <w:rPr>
          <w:rFonts w:ascii="Calibri" w:hAnsi="Calibri"/>
          <w:b w:val="0"/>
          <w:color w:val="3A4A28"/>
          <w:sz w:val="17"/>
        </w:rPr>
        <w:t>UHS Completes Acquisition of Talkspace — $5.25/share (~$835M Enterprise Value), Closed August 17, 2026 — UHS Press Release, Business Wire</w:t>
      </w:r>
    </w:p>
    <w:p>
      <w:pPr>
        <w:spacing w:before="20" w:after="20"/>
        <w:ind w:left="170"/>
      </w:pPr>
      <w:r>
        <w:rPr>
          <w:rFonts w:ascii="Calibri" w:hAnsi="Calibri"/>
          <w:b/>
          <w:color w:val="4A6B25"/>
          <w:sz w:val="15"/>
        </w:rPr>
        <w:t xml:space="preserve">4. </w:t>
      </w:r>
      <w:r>
        <w:rPr>
          <w:rFonts w:ascii="Calibri" w:hAnsi="Calibri"/>
          <w:b w:val="0"/>
          <w:color w:val="3A4A28"/>
          <w:sz w:val="17"/>
        </w:rPr>
        <w:t>Talkspace 2026 Guidance and AI Strategy — Revenue $275M-$290M, Adjusted EBITDA $30M-$35M, AI Innovation Group, Smart Notes, Behavioral Health LLM — Seeking Alpha, March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TALK Key Statistics: Forward P/E 53.08x, ROE 2.52%, D/E 0%, Avg Volume 1.08M, Stock Price $5.25,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