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TDOC</w:t>
      </w:r>
      <w:r>
        <w:rPr>
          <w:rFonts w:ascii="Calibri" w:hAnsi="Calibri"/>
          <w:b/>
          <w:color w:val="1A2010"/>
          <w:sz w:val="40"/>
        </w:rPr>
        <w:t xml:space="preserve">  Teladoc Health, Inc.</w:t>
      </w:r>
    </w:p>
    <w:p>
      <w:pPr>
        <w:spacing w:after="120"/>
      </w:pPr>
      <w:r>
        <w:rPr>
          <w:rFonts w:ascii="Calibri" w:hAnsi="Calibri"/>
          <w:b/>
          <w:color w:val="6E8450"/>
          <w:sz w:val="18"/>
        </w:rPr>
        <w:t>GROWTH SLEEVE · 2026-10-19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NYQ · United States</w:t>
      </w:r>
    </w:p>
    <w:p>
      <w:pPr>
        <w:spacing w:after="80"/>
      </w:pPr>
      <w:r>
        <w:rPr>
          <w:rFonts w:ascii="Calibri" w:hAnsi="Calibri"/>
          <w:b w:val="0"/>
          <w:color w:val="3A4A28"/>
          <w:sz w:val="20"/>
        </w:rPr>
        <w:t>Teladoc Health provides virtual healthcare services worldwide through two segments: Integrated Care (general medical, expert medical, specialty, chronic condition management, and mental health services) and BetterHelp (online counseling and therapy). Q2 2026 revenue of $606.9M declined 4% YoY, with Integrated Care flat at $394.3M and BetterHelp falling 11.6% to $212.6M. The company lowered FY2026 revenue guidance to $2.36-$2.45B. Founded in 2002 and headquartered in New York, New York, Teladoc employs 4,648 people.</w:t>
      </w:r>
    </w:p>
    <w:p>
      <w:r>
        <w:rPr>
          <w:rFonts w:ascii="Calibri" w:hAnsi="Calibri"/>
          <w:b/>
          <w:color w:val="6E8450"/>
          <w:sz w:val="18"/>
        </w:rPr>
        <w:t>4,648 Employees · https://www.teladochealth.com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Teladoc expanded from basic telephone doctor visits to a comprehensive virtual care platform spanning general medical, specialty, chronic condition management (via $18.5B Livongo acquisition), and mental health (BetterHelp), but the Livongo merger destroyed over $15B in shareholder value through goodwill impairments and the BetterHelp segment is in secular decline (-11.6% YoY in Q2 2026) [1][2]. Recent product launches are incremental improvements rather than transformative pivots. AI Deployment (1/2): Teladoc is actively integrating AI through its Pulse intelligence engine and Prism Care platform, with new AI-integrated products expected to launch in 2026, and the company hired a Chief Innovation Officer (Claus Torp Jensen, ex-CVS/Memorial Sloan Kettering) and is recruiting a VP of AI to lead engineering teams [3][4]. Microsoft is an AI partner. However, no specific AI-driven revenue or quantified cost savings have been reported. Market Share (1/2): Teladoc remains the largest virtual care platform by revenue, with over $2.4B in annual revenue and contracts with major health plans and employers [1][2]. However, market share is eroding as competition intensifies from Amazon Health, hospital-run telehealth platforms, and AI-native care tools, evidenced by the 4% revenue decline. Product Pipeline (1/2): Specific products in development include AI-integrated care tools via the Pulse intelligence engine, Prism Care platform for hospitals and health systems, and insurance expansion initiatives [3]. Products are named with general timelines but lack the specificity of named launch dates and quantified revenue visibility. R&amp;D Intensity (0/1): No specific R&amp;D spending data was identified; the company's operating margins are negative (-5.7%) and recent focus has been on cost restructuring rather than R&amp;D investment acceleration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Teladoc's mission — 'empowering all people everywhere to live their healthiest lives by transforming the healthcare experience' — is clear and connects virtual care delivery to a broader purpose of healthcare accessibility [3][4]. The mission identifies what the company does (transform healthcare) and for whom (all people everywhere). However, the purpose has not shaped strategic decisions in a distinctive way — the Livongo acquisition, BetterHelp consumer marketing strategy, and recent cost restructuring appear commercially driven rather than purpose-driven. Community &amp; Charitable Impact (0/2): No evidence of distinctive charitable programs, foundation work, or community health investment beyond Teladoc's core commercial services. While the platform does improve healthcare access, this is the business model, not separate philanthropic commitment. Employee Retention (0/2): CEO turnover from Jason Gorevic to Chuck Divita signals leadership instability. No specific voluntary turnover rates, average tenure data, or cultural programs were identified. The company has undergone cost restructuring and headcount reduction. Insider Buying (0/2): No evidence of meaningful net insider buying by CEO Divita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excluding Forward P/E (negative, indicating unprofitability) and PEG (unavailable). D/E of 79.1% is slightly above the 70% target (score 0.96) [5]. ROE of -13.0% is well below the 0% floor (score 0.0, 2x weight), reflecting ongoing net losses driven by intangible amortization from the $18.5B Livongo acquisition and operating losses. Revenue growth YoY of -4.0% scores 0.53, reflecting the BetterHelp decline offsetting flat Integrated Care [1]. Estimated 5-year revenue CAGR of approximately 3.4% from $2.03B (2021) to ~$2.40B (2026 guidance midpoint) scores 0.56 (2x weight), showing minimal growth despite the massive Livongo price paid [1][2]. Profit margin of -7.1% is below the 0% floor (score 0.0). Forward P/E is negative (company is unprofitable) and excluded. Daily dollar volume of $24.3M provides adequate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Teladoc exhibits predominantly finite game characteristics. The company's strategic decisions over the past five years — the Livongo acquisition at pandemic peak valuations, subsequent massive goodwill write-downs, CEO replacement, cost restructuring, and revenue guidance cuts — reflect reactive, quarter-to-quarter management rather than purpose-driven long-term thinking. The mission of transforming healthcare accessibility is genuine but has not shaped strategic decisions in a distinctive or courageous way. Leadership instability (CEO change from Gorevic to Divita) and the BetterHelp revenue decline suggest an organization playing to survive rather than playing to advance a durable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Teladoc's purpose of 'empowering all people everywhere to live their healthiest lives' reads as a healthcare company marketing statement rather than a Just Cause validated by decades of execution [3][4]. The purpose has not demonstrably shaped major strategic decisions — the $18.5B Livongo acquisition was driven by pandemic-era growth euphoria and competitive positioning, not by a cause that demanded combining chronic care management with telehealth. The subsequent $15B+ goodwill write-down and pivot to cost restructuring suggest financial survival, not purpose-driven strategy.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Teladoc appointed Chief Innovation Officer Claus Torp Jensen (previously CTO at CVS Health and Memorial Sloan Kettering), who publicly discusses building a culture of innovation where 'innovation doesn't come in one shape, size or form' [4]. The company is investing in senior AI talent (VP of AI hire). However, CEO turnover from Gorevic to Divita, cost restructuring, and headcount reductions (from peak levels) create organizational uncertainty that conflicts with Sinek's Circle of Safety. The 4,648-person workforce is significantly smaller than peer organizations.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Teladoc frames its competitive relationship with Amazon Health, hospital-run telehealth platforms, or AI-native care tools. The company's competitive language focuses on its own platform capabilities rather than acknowledging competitors' strengths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Teladoc has meaningfully evolved from a basic telephone doctor visit company (founded 2002) to a comprehensive virtual care platform spanning general medical, chronic condition management, mental health, and hospital/health system solutions [1][2]. The Livongo acquisition (2020) and BetterHelp growth represented bold expansion into adjacent markets. However, these expansions largely destroyed value ($15B+ goodwill impairment) and the company has been contracting rather than expanding recently, suggesting the flexibility was poorly executed.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Teladoc's major strategic decisions reflect reactive management rather than courageous long-term thinking. The $18.5B Livongo acquisition at pandemic peak valuations was a fear-of-missing-out move that destroyed massive shareholder value [1]. The subsequent response — goodwill write-downs, CEO replacement, cost restructuring, and revenue guidance cuts — represents crisis management, not principled long-term investment. Management has been focused on quarterly EBITDA improvement and cost reduction rather than making costly bets on future capability. The BetterHelp segment is in decline with no visible strategy for revival beyond hoping the market stabilizes.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Teladoc at $5.67 with a $1.03B market cap is a deep value candidate for investors who believe virtual care is structurally undervalued — the company generates $2.4B+ in annual revenue and $261M in operating cash flow, yet trades at just 0.4x revenue with a book value of $7.21/share versus the $5.67 stock price [1][2][5]. Adjusted EBITDA of $65.7M in Q2 2026 shows the business generates positive cash flow, and the $774M cash position provides runway while the company integrates AI through the Pulse intelligence engine and Prism Care platform [3][4]. The Integrated Care segment's enterprise contracts with health plans and employers provide recurring, sticky revenue that could stabilize as healthcare AI tools complement rather than replace clinician-led virtual care. Net losses are narrowing ($102.7M in H1 2026 vs. $125.7M prior year), and intangible amortization from Livongo will roll off over time [1].</w:t>
      </w:r>
    </w:p>
    <w:p>
      <w:pPr>
        <w:spacing w:after="120"/>
      </w:pPr>
      <w:r>
        <w:rPr>
          <w:rFonts w:ascii="Calibri" w:hAnsi="Calibri"/>
          <w:b w:val="0"/>
          <w:color w:val="3A4A28"/>
          <w:sz w:val="20"/>
        </w:rPr>
        <w:t>The bear case is compelling and multi-dimensional. Revenue is declining for the second consecutive year — Q2 2026 fell 4% YoY to $606.9M, full-year guidance was cut to $2.36-$2.45B, and BetterHelp ($212.6M quarterly revenue) is in accelerating decline at -11.6% YoY with no visible floor [1][2]. The stock has fallen over 95% from its 2021 peak of $300+ to $5.67, reflecting a structural de-rating rather than a temporary dislocation. AI poses existential risk to core business lines: AI chatbot therapy tools directly compete with BetterHelp, AI diagnostics can replace basic telehealth consultations, and Amazon Health is building an AI-native competitor with vastly superior distribution [3]. Teladoc has negative ROE (-13.0%), negative profit margins (-7.1%), $1.04B in debt, and the $18.5B Livongo acquisition resulted in $15B+ in goodwill impairments — a catastrophic capital allocation failure that destroyed management credibility [5]. CEO turnover (Gorevic to Divita) and ongoing restructuring signal an organization in survival mode. The Inspire Impact Score of -49 (MISALIGNED) adds a values-based headwind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integration through the Pulse intelligence engine and Prism Care platform could differentiate Teladoc's clinical AI-augmented model from both pure AI chatbot competitors and legacy telehealth platforms, with new products expected to launch in late 2026 [3][4]</w:t>
      </w:r>
    </w:p>
    <w:p>
      <w:pPr>
        <w:spacing w:before="40" w:after="40"/>
        <w:ind w:left="283"/>
      </w:pPr>
      <w:r>
        <w:rPr>
          <w:rFonts w:ascii="Calibri" w:hAnsi="Calibri"/>
          <w:b/>
          <w:color w:val="4A6B25"/>
          <w:sz w:val="20"/>
        </w:rPr>
        <w:t xml:space="preserve">2. </w:t>
      </w:r>
      <w:r>
        <w:rPr>
          <w:rFonts w:ascii="Calibri" w:hAnsi="Calibri"/>
          <w:b w:val="0"/>
          <w:color w:val="3A4A28"/>
          <w:sz w:val="20"/>
        </w:rPr>
        <w:t>Extreme valuation discount at 0.4x revenue and 0.79x book value creates asymmetric upside if Integrated Care stabilizes and BetterHelp decline decelerates — any revenue inflection could trigger significant multiple expansion from deeply distressed levels [5]</w:t>
      </w:r>
    </w:p>
    <w:p>
      <w:pPr>
        <w:spacing w:before="40" w:after="40"/>
        <w:ind w:left="283"/>
      </w:pPr>
      <w:r>
        <w:rPr>
          <w:rFonts w:ascii="Calibri" w:hAnsi="Calibri"/>
          <w:b/>
          <w:color w:val="4A6B25"/>
          <w:sz w:val="20"/>
        </w:rPr>
        <w:t xml:space="preserve">3. </w:t>
      </w:r>
      <w:r>
        <w:rPr>
          <w:rFonts w:ascii="Calibri" w:hAnsi="Calibri"/>
          <w:b w:val="0"/>
          <w:color w:val="3A4A28"/>
          <w:sz w:val="20"/>
        </w:rPr>
        <w:t>Healthcare insurance expansion and employer contract renewals provide a stable Integrated Care revenue base ($394M quarterly) with potential upside as health plans increasingly mandate virtual care options for cost containment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BetterHelp in accelerating decline at -11.6% YoY ($212.6M quarterly) with no visible floor — AI therapy chatbots (Woebot, Wysa, GPT-based alternatives) offer 24/7 availability at a fraction of BetterHelp's cost, and direct-to-consumer marketing spend may not reverse the structural shift [1][2]</w:t>
      </w:r>
    </w:p>
    <w:p>
      <w:pPr>
        <w:spacing w:before="40" w:after="40"/>
        <w:ind w:left="283"/>
      </w:pPr>
      <w:r>
        <w:rPr>
          <w:rFonts w:ascii="Calibri" w:hAnsi="Calibri"/>
          <w:b/>
          <w:color w:val="4A6B25"/>
          <w:sz w:val="20"/>
        </w:rPr>
        <w:t xml:space="preserve">2. </w:t>
      </w:r>
      <w:r>
        <w:rPr>
          <w:rFonts w:ascii="Calibri" w:hAnsi="Calibri"/>
          <w:b w:val="0"/>
          <w:color w:val="3A4A28"/>
          <w:sz w:val="20"/>
        </w:rPr>
        <w:t>AI disruption across all business lines — AI diagnostics can replace basic telehealth consultations, Amazon Health is building an AI-native competitor with superior distribution, and Teladoc's 4 out of 10 AI Resilience score reflects the highest disruption risk in this batch [3]</w:t>
      </w:r>
    </w:p>
    <w:p>
      <w:pPr>
        <w:spacing w:before="40" w:after="40"/>
        <w:ind w:left="283"/>
      </w:pPr>
      <w:r>
        <w:rPr>
          <w:rFonts w:ascii="Calibri" w:hAnsi="Calibri"/>
          <w:b/>
          <w:color w:val="4A6B25"/>
          <w:sz w:val="20"/>
        </w:rPr>
        <w:t xml:space="preserve">3. </w:t>
      </w:r>
      <w:r>
        <w:rPr>
          <w:rFonts w:ascii="Calibri" w:hAnsi="Calibri"/>
          <w:b w:val="0"/>
          <w:color w:val="3A4A28"/>
          <w:sz w:val="20"/>
        </w:rPr>
        <w:t>Destroyed management credibility from the $18.5B Livongo acquisition resulting in $15B+ goodwill impairments, CEO replacement, and ongoing revenue declines — institutional investors have largely abandoned the stock, limiting buying power for any recovery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Teladoc's core virtual healthcare services face meaningful AI substitution risk across multiple business lines [1][3]. BetterHelp ($850M+ annual revenue, declining 11.6% YoY) provides online therapy that competes directly with AI-powered mental health chatbots and coaching tools from Woebot, Wysa, and emerging GPT-based therapists — these tools are already shipping, far cheaper, and available 24/7. General medical telehealth consultations for basic triage, prescriptions, and symptom evaluation face pressure from AI diagnostic tools that can provide instant assessments. However, Teladoc retains meaningful regulatory protection: AI cannot prescribe controlled substances, licensed clinicians are legally required for many healthcare interactions, and enterprise health plan contracts create switching costs that buffer the transition. The Integrated Care segment's chronic condition management and expert medical services face lower substitution risk than basic visits. AI Opportunity (0/1): No quantifiable AI revenue has been reported. The Pulse intelligence engine and Prism Care platform are in development and early deployment but have not generated separately identified AI-driven revenue streams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Teladoc Health Q2 2026 8-K — Revenue $606.9M (-4% YoY), Integrated Care $394.3M (+1%), BetterHelp $212.6M (-11.6%), Adjusted EBITDA $65.7M, FY2026 Guidance $2.36-$2.45B, SEC Filing, July 2026</w:t>
      </w:r>
    </w:p>
    <w:p>
      <w:pPr>
        <w:spacing w:before="20" w:after="20"/>
        <w:ind w:left="170"/>
      </w:pPr>
      <w:r>
        <w:rPr>
          <w:rFonts w:ascii="Calibri" w:hAnsi="Calibri"/>
          <w:b/>
          <w:color w:val="4A6B25"/>
          <w:sz w:val="15"/>
        </w:rPr>
        <w:t xml:space="preserve">2. </w:t>
      </w:r>
      <w:r>
        <w:rPr>
          <w:rFonts w:ascii="Calibri" w:hAnsi="Calibri"/>
          <w:b w:val="0"/>
          <w:color w:val="3A4A28"/>
          <w:sz w:val="17"/>
        </w:rPr>
        <w:t>Teladoc Health Q1 2026 8-K — Revenue $613.8M (-2% YoY), H1 2026 Net Loss $102.7M (vs. $125.7M Prior Year), Original FY2026 Guidance $2.47-$2.59B, SEC Filing, April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TDOC Deep Dive: AI-Enabled Product Rollout and Insurance Expansion Drive Strategic Shifts, April 2026</w:t>
      </w:r>
    </w:p>
    <w:p>
      <w:pPr>
        <w:spacing w:before="20" w:after="20"/>
        <w:ind w:left="170"/>
      </w:pPr>
      <w:r>
        <w:rPr>
          <w:rFonts w:ascii="Calibri" w:hAnsi="Calibri"/>
          <w:b/>
          <w:color w:val="4A6B25"/>
          <w:sz w:val="15"/>
        </w:rPr>
        <w:t xml:space="preserve">4. </w:t>
      </w:r>
      <w:r>
        <w:rPr>
          <w:rFonts w:ascii="Calibri" w:hAnsi="Calibri"/>
          <w:b w:val="0"/>
          <w:color w:val="3A4A28"/>
          <w:sz w:val="17"/>
        </w:rPr>
        <w:t>Teladoc AI Strategy — Chief Innovation Officer Claus Torp Jensen on Building Innovation Culture, Pulse Intelligence Engine, Prism Care Platform, Microsoft Partnership, VP of AI Hiring,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TDOC Key Statistics, Stock Price $5.67, Market Cap $1.03B, D/E 79.1%, ROE -13.0%, Book Value $7.21, Cash $774M, Debt $1.04B,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