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TEM</w:t>
      </w:r>
      <w:r>
        <w:rPr>
          <w:rFonts w:ascii="Calibri" w:hAnsi="Calibri"/>
          <w:b/>
          <w:color w:val="1A2010"/>
          <w:sz w:val="40"/>
        </w:rPr>
        <w:t xml:space="preserve">  Tempus AI, Inc.</w:t>
      </w:r>
    </w:p>
    <w:p>
      <w:pPr>
        <w:spacing w:after="120"/>
      </w:pPr>
      <w:r>
        <w:rPr>
          <w:rFonts w:ascii="Calibri" w:hAnsi="Calibri"/>
          <w:b/>
          <w:color w:val="6E8450"/>
          <w:sz w:val="18"/>
        </w:rPr>
        <w:t>GROWTH SLEEVE · 2026-10-21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NMS · United States</w:t>
      </w:r>
    </w:p>
    <w:p>
      <w:pPr>
        <w:spacing w:after="80"/>
      </w:pPr>
      <w:r>
        <w:rPr>
          <w:rFonts w:ascii="Calibri" w:hAnsi="Calibri"/>
          <w:b w:val="0"/>
          <w:color w:val="3A4A28"/>
          <w:sz w:val="20"/>
        </w:rPr>
        <w:t>Tempus AI is a healthcare technology company operating the world's largest library of clinical and molecular data, using AI to enable precision medicine at scale. The company provides genomic diagnostics (NGS, PCR profiling), data licensing to life sciences companies (Insights), clinical trial matching (Trials), and AI-powered physician tools (Hub, Next). With TTM revenue of approximately $1.43B and strategic collaborations with AstraZeneca, GSK, and Merck, Tempus reported Q2 2026 revenue of $382.5M (up 22% YoY) and achieved its first GAAP quarterly profit of $5.6M [1].</w:t>
      </w:r>
    </w:p>
    <w:p>
      <w:r>
        <w:rPr>
          <w:rFonts w:ascii="Calibri" w:hAnsi="Calibri"/>
          <w:b/>
          <w:color w:val="6E8450"/>
          <w:sz w:val="18"/>
        </w:rPr>
        <w:t>3,800 Employees · https://www.tempus.com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Tempus built the largest clinical and molecular data library in oncology from scratch since its 2015 founding, growing revenue from $321M in 2022 to $1.27B in 2025 (58% 3-year CAGR) through a flywheel model where diagnostic testing generates proprietary data that fuels AI algorithms, which attract more clinical partners [1][2]. The company achieved its first GAAP quarterly profit of $5.6M in Q2 2026. AI Deployment (2/2): AI is Tempus's core product — the platform uses machine learning for genomic analysis, treatment recommendation, drug discovery support, and clinical trial matching across tens of thousands of physicians and hundreds of life sciences partners [2]. The Next AI platform and Algos algorithm-based diagnostics represent genuine AI productization, not AI-washing. Market Share (1/2): Leading precision medicine data platform competing against Foundation Medicine (Roche), Guardant Health, and Illumina in genomic diagnostics, with differentiated positioning through the combined data + AI + diagnostics approach; however, larger competitors have deeper financial resources and established clinical relationships. Product Pipeline (1/2): Pending Personalis acquisition ($1.5-1.7B) expands genomic testing capabilities, nP pharmacogenomic assay addresses psychiatric conditions, and the Organoids tumor modeling service enters preclinical research; pipeline is broad but acquisition-dependent [1]. R&amp;D Intensity (1/1): Healthcare AI company with significant technology investment in machine learning, genomic sequencing, and platform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Tempus's purpose — enabling precision medicine for every patient through AI and data — is one of the most compelling missions in healthcare technology, directly connected to improving cancer diagnosis and treatment outcomes for patients globally [2]. The mission drives strategic decisions (building a massive data library, offering clinical trial matching, partnering with pharma companies on drug development) and differentiates the company from pure diagnostics competitors. Community Impact (2/2): Tempus's diagnostics and AI tools directly improve cancer patient outcomes by connecting physicians with personalized treatment options, and the Blood Cancer United collaboration for pediatric acute myeloid leukemia demonstrates commitment to underserved patient populations [2]. The platform has facilitated connections between patients and clinical trials that would not otherwise have been accessible. Employee Retention (0/2): Glassdoor reviews reveal mixed sentiment — employees praise the mission and coworkers but cite below-market pay, management accountability concerns, and a pre-IPO period of poor communication about company timelines [3]. One software engineer described 'zero accountability from management' and another cited frustration with leadership hiding behind layers of management. Insider Buying (0/2): No evidence of insider buying; CEO Eric Lefkofsky is the founder and significant holder, but the Spruce Point short report (May 2025) and subsequent securities class action raised governance concerns about related-party transactions and aggressive accounting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(no dividend, pre-profit company). Revenue growth is exceptional at 21.6% YoY (score 1.0) with a 3-year revenue CAGR of approximately 58% (score 1.0, 2x weight), reflecting rapid scaling from IPO-stage through the Ambry acquisition [1][2]. However, profitability metrics are severely negative: ROE of -67.4% (score 0.0, 2x weight) and profit margin of -17.8% (score 0.0) reflect a company still investing heavily in growth before achieving sustained profitability, despite the Q2 2026 GAAP profit milestone. D/E of 324.6% (score 0.0) exceeds the 300% floor, driven by acquisition debt from the Ambry and pending Personalis deals. Forward P/E is meaningless at -1,417x given near-zero forward earnings estimates (score 0.0). PEG ratio unavailable. The only quarterly profit ($5.6M in Q2 2026) was on $382.5M revenue, indicating fragile margins [1]. Daily dollar volume of $458.6M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Tempus demonstrates strong infinite game characteristics at the strategic level — the Just Cause of enabling precision medicine for every patient is genuinely durable and drives bold investment decisions. The company's willingness to operate at significant losses while building a proprietary data library, and the $1.5B+ Personalis acquisition during a period of stock volatility, reflect courage to invest for the long term. However, employee sentiment concerns and governance questions raised by the Spruce Point short report introduce uncertainty about whether the infinite mindset extends beyond the founder's vision into institutional culture.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Enabling precision medicine for every patient through AI — literally fighting cancer with technology — is one of the most compelling and durable Just Causes in business [2]. The cause directly drives strategic decisions: building a massive data library at enormous upfront cost, offering clinical trial matching to connect patients with experimental treatments, partnering with pharmaceutical companies to accelerate drug development, and expanding into psychiatric pharmacogenomics (nP assay). The mission survived IPO timing uncertainty and short-seller attacks without losing strategic coherence.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Tempus's mission-driven culture attracts passionate employees who cite meaningful work in cancer research, but Glassdoor reviews reveal significant management concerns — a software engineer described 'zero accountability from management,' others report below-market pay with dismissive responses from leadership, and the pre-IPO period included poor communication about company timelines [3]. Founder-CEO Eric Lefkofsky's strong vision may create top-down decision-making that limits the Circle of Safety. The Spruce Point short report allegations about related-party transactions could further erode organizational trust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Tempus competes against Foundation Medicine (Roche), Guardant Health, and Illumina, and has responded to competitive pressure through differentiation (data + AI + diagnostics integration) rather than price competition or market share warfare [2]. Strategic partnerships with AstraZeneca, GSK, Merck, and Recursion demonstrate willingness to collaborate with well-resourced partners, and the Personalis acquisition signals learning from rivals' strengths in MRD (minimal residual disease) testing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Tempus has evolved from a cancer diagnostics lab into an AI-powered precision medicine platform spanning genomic testing, data licensing, clinical trial matching, pharmacogenomics, and tumor organoid modeling [2]. The pivot from diagnostics-first to data-platform-first business model demonstrates genuine strategic flexibility. The Personalis acquisition and expansion into psychiatric pharmacogenomics (nP assay) show willingness to enter adjacent markets while maintaining the core precision medicine cause. The company rebranded from Tempus Labs to Tempus AI to signal its evolved identity.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Tempus went public at a loss and continued investing heavily in building its proprietary data library — accepting years of negative margins to create a compounding data moat that competitors cannot easily replicate [2]. The pending $1.5-1.7B Personalis acquisition during a period of stock volatility and short-seller attacks demonstrates conviction in the long-term strategy [1]. Operating at -17.8% profit margin while competitors like Foundation Medicine benefit from Roche's financial backing requires genuine courage and investor management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Tempus AI at $66.75 with a $12.0B market cap is the leading AI-powered precision medicine platform, operating the world's largest clinical and molecular data library with a self-reinforcing flywheel: diagnostic testing generates proprietary data, which trains AI models, which attract more clinical partners and pharmaceutical customers [2]. The company achieved its first quarterly GAAP profit ($5.6M) in Q2 2026 on revenue of $382.5M (+22% YoY), with full-year 2026 guidance raised to $1.60B representing ~25% growth [1]. The 3-year revenue CAGR of 58% reflects a company still in rapid scaling mode, with strategic partnerships spanning AstraZeneca, GSK, Merck, and Recursion, and the pending $1.5B+ Personalis acquisition expanding capabilities into MRD testing. Oncology testing volume accelerated to 31% growth in Q2 2026, and the Data &amp; Applications segment grew 28% YoY to $93.2M, demonstrating monetization of the data asset [1].</w:t>
      </w:r>
    </w:p>
    <w:p>
      <w:pPr>
        <w:spacing w:after="120"/>
      </w:pPr>
      <w:r>
        <w:rPr>
          <w:rFonts w:ascii="Calibri" w:hAnsi="Calibri"/>
          <w:b w:val="0"/>
          <w:color w:val="3A4A28"/>
          <w:sz w:val="20"/>
        </w:rPr>
        <w:t>The bear case centers on governance concerns, unsustainable valuation, and execution risk. The May 2025 Spruce Point short report alleged aggressive accounting, financial engineering, overstated AI capabilities, and related-party transaction concerns, causing a 19.2% single-day stock decline and triggering a securities class action covering August 2024 through May 2025 [4]. The complaint alleges inflated contract values (many with related parties) and billing practices at the acquired Ambry unit that risk scrutiny. At $12B market cap on approximately $1.6B projected 2026 revenue, the stock trades at ~7.5x revenue for a company with -17.8% profit margins and -67.4% ROE, implying the market prices in significant future profitability improvement that is unproven beyond one marginally profitable quarter. D/E of 324.6% reflects substantial acquisition debt, and the pending $1.5-1.7B Personalis deal will add further leverage. Glassdoor reviews cite below-market pay, management accountability issues, and a 'fulfilling domain, incompetent leadership' characterization that could limit talent retention in a competitive AI labor market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GAAP quarterly profit ($5.6M in Q2 2026) and raised full-year guidance to $1.60B suggest the business is approaching an inflection point toward sustained profitability, with the data flywheel generating increasing operating leverage as the platform scales [1]</w:t>
      </w:r>
    </w:p>
    <w:p>
      <w:pPr>
        <w:spacing w:before="40" w:after="40"/>
        <w:ind w:left="283"/>
      </w:pPr>
      <w:r>
        <w:rPr>
          <w:rFonts w:ascii="Calibri" w:hAnsi="Calibri"/>
          <w:b/>
          <w:color w:val="4A6B25"/>
          <w:sz w:val="20"/>
        </w:rPr>
        <w:t xml:space="preserve">2. </w:t>
      </w:r>
      <w:r>
        <w:rPr>
          <w:rFonts w:ascii="Calibri" w:hAnsi="Calibri"/>
          <w:b w:val="0"/>
          <w:color w:val="3A4A28"/>
          <w:sz w:val="20"/>
        </w:rPr>
        <w:t>Pending Personalis acquisition ($1.5-1.7B) expands into MRD testing and broadens the diagnostics portfolio, while oncology volume growth accelerated to 31% in Q2 2026, indicating deepening clinical adoption [1]</w:t>
      </w:r>
    </w:p>
    <w:p>
      <w:pPr>
        <w:spacing w:before="40" w:after="40"/>
        <w:ind w:left="283"/>
      </w:pPr>
      <w:r>
        <w:rPr>
          <w:rFonts w:ascii="Calibri" w:hAnsi="Calibri"/>
          <w:b/>
          <w:color w:val="4A6B25"/>
          <w:sz w:val="20"/>
        </w:rPr>
        <w:t xml:space="preserve">3. </w:t>
      </w:r>
      <w:r>
        <w:rPr>
          <w:rFonts w:ascii="Calibri" w:hAnsi="Calibri"/>
          <w:b w:val="0"/>
          <w:color w:val="3A4A28"/>
          <w:sz w:val="20"/>
        </w:rPr>
        <w:t>AI is the core business — every advancement in machine learning directly increases the value of Tempus's proprietary data library and clinical tools, creating a secular tailwind that is structurally positive for revenue and competitive positioning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and Spruce Point short report (May 2025) allege aggressive accounting, related-party transactions, inflated contract values, and questionable Ambry billing practices — governance concerns that could materially impact investor confidence and cost of capital [4]</w:t>
      </w:r>
    </w:p>
    <w:p>
      <w:pPr>
        <w:spacing w:before="40" w:after="40"/>
        <w:ind w:left="283"/>
      </w:pPr>
      <w:r>
        <w:rPr>
          <w:rFonts w:ascii="Calibri" w:hAnsi="Calibri"/>
          <w:b/>
          <w:color w:val="4A6B25"/>
          <w:sz w:val="20"/>
        </w:rPr>
        <w:t xml:space="preserve">2. </w:t>
      </w:r>
      <w:r>
        <w:rPr>
          <w:rFonts w:ascii="Calibri" w:hAnsi="Calibri"/>
          <w:b w:val="0"/>
          <w:color w:val="3A4A28"/>
          <w:sz w:val="20"/>
        </w:rPr>
        <w:t>Negative profitability (profit margin -17.8%, ROE -67.4%, D/E 324.6%) with only one marginally profitable quarter ($5.6M on $382.5M revenue) creates execution risk, compounded by the pending $1.5B+ Personalis acquisition adding further leverage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Foundation Medicine (Roche), Guardant Health, and Illumina — all with stronger balance sheets and established clinical relationships — could erode market share if rivals invest aggressively in similar data-AI platforms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Tempus IS an AI company — advances in artificial intelligence directly strengthen its competitive position rather than threatening it [2]. The company's proprietary clinical data library (the largest in oncology) is the irreplaceable moat: AI models are only as good as their training data, and Tempus's bidirectional flywheel between diagnostics and data creates a compounding advantage that new entrants cannot replicate. Regulatory barriers (CLIA certification, CAP accreditation, state-by-state licensing) protect the diagnostics business from easy AI-native disruption, while the data licensing business becomes more valuable as AI capabilities improve. However, well-funded competitors — Foundation Medicine (backed by Roche's $60B+ revenue), Guardant Health, and Illumina — possess significant financial resources and established clinical relationships that could erode Tempus's market position if they invest aggressively in similar data-AI combinations. AI Opportunity (1/1): Core revenue is AI-driven — the Next platform, Algos diagnostics, Insights data licensing, and Trials clinical matching all leverage machine learning on proprietary data, and each AI advancement directly increases the value proposition for physician and pharmaceutical partners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Tempus AI Q2 2026 — Revenue $382.5M (+22% YoY), GAAP Net Income $5.6M, Diagnostics $289.3M (+20%), Data &amp; Apps $93.2M (+28%), FY2026 Guidance Raised to $1.60B — Quartr, Earnings Whispers, July 2026</w:t>
      </w:r>
    </w:p>
    <w:p>
      <w:pPr>
        <w:spacing w:before="20" w:after="20"/>
        <w:ind w:left="170"/>
      </w:pPr>
      <w:r>
        <w:rPr>
          <w:rFonts w:ascii="Calibri" w:hAnsi="Calibri"/>
          <w:b/>
          <w:color w:val="4A6B25"/>
          <w:sz w:val="15"/>
        </w:rPr>
        <w:t xml:space="preserve">2. </w:t>
      </w:r>
      <w:r>
        <w:rPr>
          <w:rFonts w:ascii="Calibri" w:hAnsi="Calibri"/>
          <w:b w:val="0"/>
          <w:color w:val="3A4A28"/>
          <w:sz w:val="17"/>
        </w:rPr>
        <w:t>Tempus AI Q1 2026 &amp; FY2025 — Q1 Revenue $348.1M (+36% YoY), FY2025 Revenue $1.27B (+83%), Oncology Volume +28%, Personalis Acquisition Pending $1.5-1.7B — SEC 8-K, Press Release, 2025-2026</w:t>
      </w:r>
    </w:p>
    <w:p>
      <w:pPr>
        <w:spacing w:before="20" w:after="20"/>
        <w:ind w:left="170"/>
      </w:pPr>
      <w:r>
        <w:rPr>
          <w:rFonts w:ascii="Calibri" w:hAnsi="Calibri"/>
          <w:b/>
          <w:color w:val="4A6B25"/>
          <w:sz w:val="15"/>
        </w:rPr>
        <w:t xml:space="preserve">3. </w:t>
      </w:r>
      <w:r>
        <w:rPr>
          <w:rFonts w:ascii="Calibri" w:hAnsi="Calibri"/>
          <w:b w:val="0"/>
          <w:color w:val="3A4A28"/>
          <w:sz w:val="17"/>
        </w:rPr>
        <w:t>Tempus AI Employee Sentiment — Mixed Glassdoor Reviews, Mission-Driven but Below-Market Pay, Management Accountability Concerns, Founder-CEO Eric Lefkofsky — Glassdoor, Built In, 2024-2026</w:t>
      </w:r>
    </w:p>
    <w:p>
      <w:pPr>
        <w:spacing w:before="20" w:after="20"/>
        <w:ind w:left="170"/>
      </w:pPr>
      <w:r>
        <w:rPr>
          <w:rFonts w:ascii="Calibri" w:hAnsi="Calibri"/>
          <w:b/>
          <w:color w:val="4A6B25"/>
          <w:sz w:val="15"/>
        </w:rPr>
        <w:t xml:space="preserve">4. </w:t>
      </w:r>
      <w:r>
        <w:rPr>
          <w:rFonts w:ascii="Calibri" w:hAnsi="Calibri"/>
          <w:b w:val="0"/>
          <w:color w:val="3A4A28"/>
          <w:sz w:val="17"/>
        </w:rPr>
        <w:t>Tempus AI Governance — Spruce Point Short Report (May 2025), Securities Class Action (Aug 2024-May 2025), Aggressive Accounting Allegations, 19.2% Single-Day Share Decline — Reuters, TradingView, Bloomberg Law,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