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TERN</w:t>
      </w:r>
      <w:r>
        <w:rPr>
          <w:rFonts w:ascii="Calibri" w:hAnsi="Calibri"/>
          <w:b/>
          <w:color w:val="1A2010"/>
          <w:sz w:val="40"/>
        </w:rPr>
        <w:t xml:space="preserve">  Terns Pharmaceuticals, Inc.</w:t>
      </w:r>
    </w:p>
    <w:p>
      <w:pPr>
        <w:spacing w:after="120"/>
      </w:pPr>
      <w:r>
        <w:rPr>
          <w:rFonts w:ascii="Calibri" w:hAnsi="Calibri"/>
          <w:b/>
          <w:color w:val="6E8450"/>
          <w:sz w:val="18"/>
        </w:rPr>
        <w:t>GROWTH SLEEVE · 2026-09-10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Terns Pharmaceuticals was a clinical-stage biopharmaceutical company focused on developing small-molecule therapies for oncology and metabolic diseases. The company's lead program, TERN-701, is an allosteric BCR-ABL tyrosine kinase inhibitor in Phase 1/2 clinical trials for chronic myeloid leukemia (CML), considered a potential competitor to Novartis' Scemblix. Additional pipeline assets include TERN-501 for MASH (metabolic dysfunction-associated steatohepatitis) and TERN-801 GIP receptor modulators for obesity. NOTE: Merck &amp; Co. completed its acquisition of Terns Pharmaceuticals in May 2026 for $53 per share ($6.7B). TERN shares are no longer publicly traded — the company is now a wholly owned subsidiary of Merck. This report is provided for historical reference only.</w:t>
      </w:r>
    </w:p>
    <w:p>
      <w:r>
        <w:rPr>
          <w:rFonts w:ascii="Calibri" w:hAnsi="Calibri"/>
          <w:b/>
          <w:color w:val="6E8450"/>
          <w:sz w:val="18"/>
        </w:rPr>
        <w:t>75 Employees · https://www.ternspharma.com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Terns successfully advanced TERN-701 from early-stage development to Phase 1/2 clinical data strong enough to attract a $6.7B acquisition from Merck — one of the largest clinical-stage biotech acquisitions in 2026 [1][3]. The company executed a strategic pivot from its original MASH/NASH focus (TERN-101, TERN-501) to prioritize oncology after TERN-701 showed differentiated clinical data in CML, demonstrating the ability to identify and capitalize on the highest-value asset in its portfolio. Earlier, the company navigated the death of a CEO and multiple leadership transitions while maintaining pipeline progress. AI Deployment (0/2): No evidence of AI-powered products or specific AI-driven efficiency gains reported. Drug discovery and clinical development used conventional approaches. Market Share (0/2): Pre-commercial clinical-stage company with no marketed products and no revenue-generating market share. TERN-701 was in Phase 1/2, not yet competing commercially with Novartis' Scemblix or other CML therapies. Pipeline (2/2): TERN-701 had specific near-term milestones including pivotal dose selection, End of Phase 2 (EOP2) regulatory interaction in mid-2026, expanded CARDINAL trial data in 2H26, and planned 2L+ pivotal trial initiation in late 2026/early 2027 [1]. The obesity program (TERN-801 GIP receptor modulators) addressed the highest-growth therapeutic category in pharma. The pipeline's specificity and milestone clarity were sufficient to attract Merck's $6.7B bid. R&amp;D Intensity (1/1): As a clinical-stage biotech with essentially zero revenue, Terns invested 100% of its operating expenditures in R&amp;D — the maximum possible R&amp;D intensity. The company held approximately $1B in cash to fund clinical development through 2031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Terns' purpose was focused on developing targeted therapies for serious diseases — specifically oncology (CML) and metabolic diseases (MASH, obesity) — areas with significant unmet medical need [1]. The mission identifies what the company does (develops novel small-molecule therapeutics) and for whom (patients with cancer and metabolic diseases), which is clear and socially meaningful. However, this is a standard biotech mission that does not distinguish Terns from hundreds of clinical-stage peers pursuing similar therapeutic areas. Community Impact (0/2): No evidence of charitable programs, foundation activity, or community investment. As a 75-person clinical-stage biotech burning cash to fund R&amp;D, community philanthropy capacity was limited. Employee Retention (1/2): Glassdoor reviews describe Terns positively — 'leadership is open and thoughtful' and 'amazing people who happen to be experts in their field' [2]. For a small biotech that survived the death of a CEO and multiple leadership transitions, the positive employee sentiment suggests above-average organizational trust. However, the sample size is extremely small and no specific retention metrics are available. Insider Buying (0/2): No evidence of meaningful net insider buying by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Most financial metrics are unavailable or at floor values for this pre-revenue clinical-stage biotech — the company had no commercial products and generated essentially zero revenue [3]. D/E is extremely low (estimated ~10%), scoring a perfect 1.0 as the company was funded by $1B in cash reserves rather than debt. However, ROE is deeply negative (~-20%, scoring 0 at 2x weight) as the company burned cash to fund clinical trials, and profit margin is extremely negative (scoring 0) since all spending was on R&amp;D with no offsetting revenue. Revenue growth metrics are excluded as not applicable (pre-revenue company). Forward P/E and PEG are excluded as the company was unprofitable. The result is that only 3 of 7 possible growth-stock metric weights contribute, with only D/E (1x) scoring above zero. Liquidity was adequate at approximately $48M daily trading volume (910K shares at $53) before the Merck acquisition closed [3]. NOTE: Infrastructure scoring is not meaningful for pre-revenue clinical-stage biotechs where value derives entirely from pipeline assets, not financial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Terns demonstrated resilience through extraordinary adversity — the death of a CEO, multiple leadership transitions, and a strategic pivot from MASH/NASH to oncology — while maintaining pipeline progress and ultimately attracting a $6.7B acquisition from Merck. The company's willingness to abandon its original liver disease thesis to prioritize TERN-701 shows existential flexibility, and the positive Glassdoor reviews suggest a trust-based culture despite organizational turbulence. However, the $6.7B Merck acquisition at $53/share represents a finite-game outcome — the company was built to exit, not to endure. The sale to Merck, while rewarding for shareholders, ended Terns' independent existence and any possibility of building a lasting institution around its therapeutic mission.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Terns' purpose was developing therapies for serious diseases (CML, MASH, obesity) — a standard biotech mission that is genuine but not distinctive [1]. The cause did not demonstrably shape strategic decisions beyond the obvious goal of advancing clinical candidates to create shareholder value. The company's willingness to sell to Merck for $6.7B suggests the primary objective was asset monetization rather than building a lasting institution dedicated to a transformative cause. In Sinek's framework, selling the company is the ultimate finite-game move — the game ends when you cash out.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Despite extraordinary leadership turbulence — including the death of a CEO and multiple CEO transitions — Terns maintained organizational cohesion and continued to advance its clinical pipeline [2]. Glassdoor reviews describe 'leadership that is open and thoughtful' and 'amazing people who happen to be experts in their field,' suggesting above-average psychological safety for a small biotech. CEO Amy Burroughs described her leadership approach as 'listening intently and surrounding herself with trusted advisors,' which aligns with Sinek's trust-building model. However, the sample size is extremely small (~75 employees), and no specific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Terns explicitly acknowledged Novartis' Scemblix as the benchmark therapy in CML and positioned TERN-701 as a differentiated alternative that could challenge — not destroy — the existing treatment paradigm [1][3]. The company's clinical development strategy was designed to demonstrate superiority through data rather than aggressive competitive tactics. Management language in investor presentations referenced learning from the competitive landscape and filling unmet needs rather than 'beating' Novartis, demonstrating an improvement-oriented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Terns executed a meaningful strategic pivot — the company was originally focused on liver diseases (MASH/NASH) with programs like TERN-101 and TERN-501, then recognized that TERN-701's oncology data represented a superior value creation opportunity and reallocated resources to prioritize CML [1]. This required abandoning the company's founding therapeutic thesis to pursue the most compelling clinical asset. The pivot was driven by data and scientific opportunity rather than desperation, meeting Sinek's criteria for cause-driven flexibility. However, the ultimate outcome — selling to Merck — represents the end of strategic evolution rather than a continuation.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Terns' leadership showed courage in pivoting from the company's original MASH/NASH focus to prioritize oncology when TERN-701 data proved more compelling — a decision that required scrapping a promising program and disappointing stakeholders invested in the liver disease thesis [1]. Navigating the death of a CEO while maintaining pipeline progress required organizational courage. However, the $6.7B Merck acquisition at $53/share, while financially successful, was not a courage test — it was the path of least resistance for shareholders. No evidence of costly principled stands or long-term investments that sacrificed near-term performance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TERN is no longer an investable security — Merck &amp; Co. completed its acquisition of Terns Pharmaceuticals in May 2026 for $53 per share ($6.7B total), and TERN shares have been delisted from NASDAQ [3]. For historical reference: the acquisition validated TERN-701 as a differentiated BCR-ABL allosteric inhibitor with blockbuster potential in CML, positioned to challenge Novartis' Scemblix. The $6.7B price reflected a 50% premium to Terns' January 2026 lows and ~42% premium to the 90-day VWAP, implying Merck's confidence in the CARDINAL Phase 1/2 data and the pathway to a pivotal trial. Terns' $1B cash position and pipeline optionality in MASH and obesity added strategic value. The Inspire Impact Score of 45 (ALIGNED) with zero negative attributions made Terns accessible to faith-based investors during its public trading period.</w:t>
      </w:r>
    </w:p>
    <w:p>
      <w:pPr>
        <w:spacing w:after="120"/>
      </w:pPr>
      <w:r>
        <w:rPr>
          <w:rFonts w:ascii="Calibri" w:hAnsi="Calibri"/>
          <w:b w:val="0"/>
          <w:color w:val="3A4A28"/>
          <w:sz w:val="20"/>
        </w:rPr>
        <w:t>As a clinical-stage biotech with no commercial revenue, Terns carried extreme binary risk during its public trading period. The IOWN framework's financial metrics (ROE, profit margin, revenue growth) scored at or near zero — the entire investment case rested on clinical data readouts and regulatory milestones that could have gone either way [1]. The company navigated the death of a CEO and multiple leadership transitions, introducing execution risk that would have been unacceptable for most institutional investors. TERN-701's competitive positioning against Novartis' Scemblix was uncertain — a STAT News analysis from April 2026 argued the drug 'may not be as competitive as many initially thought,' and the $53/share acquisition price represented only a 6% premium to the prior day's close, suggesting the market had already priced in much of the value [3]. Terns' MASH and obesity programs (TERN-501, TERN-801) were early-stage with uncertain clinical paths. For IOWN purposes, the stock's zero-revenue profile, deeply negative ROE, and now-delisted status make it unsuitable for the framework's focus on durable, owner-quality businesses with quantifiable financial durability.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 — Acquisition by Merck completed in May 2026 at $53/share ($6.7B). TERN shares are delisted and no longer tradeable. Historical catalyst: TERN-701 CARDINAL Phase 1/2 data readout that demonstrated differentiated clinical activity in CML, attracting Merck's acquisition interest [1][3]</w:t>
      </w:r>
    </w:p>
    <w:p>
      <w:pPr>
        <w:spacing w:before="40" w:after="40"/>
        <w:ind w:left="283"/>
      </w:pPr>
      <w:r>
        <w:rPr>
          <w:rFonts w:ascii="Calibri" w:hAnsi="Calibri"/>
          <w:b/>
          <w:color w:val="4A6B25"/>
          <w:sz w:val="20"/>
        </w:rPr>
        <w:t xml:space="preserve">2. </w:t>
      </w:r>
      <w:r>
        <w:rPr>
          <w:rFonts w:ascii="Calibri" w:hAnsi="Calibri"/>
          <w:b w:val="0"/>
          <w:color w:val="3A4A28"/>
          <w:sz w:val="20"/>
        </w:rPr>
        <w:t>N/A — Historical catalyst: Pivotal trial initiation for TERN-701 in 2L+ CML planned for late 2026/early 2027, with EOP2 regulatory interaction targeted for mid-2026 [1]</w:t>
      </w:r>
    </w:p>
    <w:p>
      <w:pPr>
        <w:spacing w:before="40" w:after="40"/>
        <w:ind w:left="283"/>
      </w:pPr>
      <w:r>
        <w:rPr>
          <w:rFonts w:ascii="Calibri" w:hAnsi="Calibri"/>
          <w:b/>
          <w:color w:val="4A6B25"/>
          <w:sz w:val="20"/>
        </w:rPr>
        <w:t xml:space="preserve">3. </w:t>
      </w:r>
      <w:r>
        <w:rPr>
          <w:rFonts w:ascii="Calibri" w:hAnsi="Calibri"/>
          <w:b w:val="0"/>
          <w:color w:val="3A4A28"/>
          <w:sz w:val="20"/>
        </w:rPr>
        <w:t>N/A — Historical catalyst: Pipeline optionality in obesity (TERN-801 GIP receptor modulators) addressing a multi-hundred-billion-dollar therapeutic market, with potential for spin-out or partnering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 — TERN is no longer a publicly traded security. Merck completed its acquisition in May 2026. All risks are now Merck's (NYSE: MRK) to manage, including TERN-701 clinical development risk, competitive positioning against Scemblix, and pipeline execution [3]</w:t>
      </w:r>
    </w:p>
    <w:p>
      <w:pPr>
        <w:spacing w:before="40" w:after="40"/>
        <w:ind w:left="283"/>
      </w:pPr>
      <w:r>
        <w:rPr>
          <w:rFonts w:ascii="Calibri" w:hAnsi="Calibri"/>
          <w:b/>
          <w:color w:val="4A6B25"/>
          <w:sz w:val="20"/>
        </w:rPr>
        <w:t xml:space="preserve">2. </w:t>
      </w:r>
      <w:r>
        <w:rPr>
          <w:rFonts w:ascii="Calibri" w:hAnsi="Calibri"/>
          <w:b w:val="0"/>
          <w:color w:val="3A4A28"/>
          <w:sz w:val="20"/>
        </w:rPr>
        <w:t>Historical risk: Clinical-stage binary risk — TERN-701 could have failed in later-stage trials, and a STAT News analysis from April 2026 argued the drug 'may not be as competitive as many initially thought,' questioning differentiation versus Scemblix [3]</w:t>
      </w:r>
    </w:p>
    <w:p>
      <w:pPr>
        <w:spacing w:before="40" w:after="40"/>
        <w:ind w:left="283"/>
      </w:pPr>
      <w:r>
        <w:rPr>
          <w:rFonts w:ascii="Calibri" w:hAnsi="Calibri"/>
          <w:b/>
          <w:color w:val="4A6B25"/>
          <w:sz w:val="20"/>
        </w:rPr>
        <w:t xml:space="preserve">3. </w:t>
      </w:r>
      <w:r>
        <w:rPr>
          <w:rFonts w:ascii="Calibri" w:hAnsi="Calibri"/>
          <w:b w:val="0"/>
          <w:color w:val="3A4A28"/>
          <w:sz w:val="20"/>
        </w:rPr>
        <w:t>Historical risk: Leadership instability — the company experienced the death of a CEO, resignation of successor CEO Senthil Sundaram, and appointment of Amy Burroughs (Feb 2024), creating three leadership transitions in a short period for a 75-person organization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Drug development is one of the most AI-immune business activities in the economy. The entire value chain — target identification, medicinal chemistry, preclinical studies, IND filing, Phase 1/2/3 clinical trials, FDA regulatory review, and commercial launch — is governed by strict FDA regulations that require physical experiments on actual molecules in real human subjects [1]. AI cannot substitute for the years-long process of demonstrating safety and efficacy in controlled clinical trials. Terns' specific assets (TERN-701 for CML, TERN-801 for obesity) required novel small-molecule chemistry, animal pharmacology, and human clinical data that AI can accelerate but cannot replace. The regulatory moat (FDA approval requirements, patent protection, market exclusivity) is structurally impervious to AI disruption. AI is purely an enabler in drug development — it can improve target selection, optimize molecular structures, and accelerate screening, but the clinical development process remains fundamentally physical and human-dependent. The Merck acquisition validates that the market values traditional drug development capabilities, not AI-replacement risk. AI Opportunity (0/1): Terns did not generate revenue from AI products or services. AI may have been used internally for drug discovery support, but no quantifiable AI-related revenue was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Terns Pharmaceuticals 2026 Priorities — TERN-701 Pivotal Dose Selection, EOP2 Mid-2026, CARDINAL Data Expansion 2H26, $1B Cash Runway Through 2031, J.P. Morgan Healthcare Conference, January 2026</w:t>
      </w:r>
    </w:p>
    <w:p>
      <w:pPr>
        <w:spacing w:before="20" w:after="20"/>
        <w:ind w:left="170"/>
      </w:pPr>
      <w:r>
        <w:rPr>
          <w:rFonts w:ascii="Calibri" w:hAnsi="Calibri"/>
          <w:b/>
          <w:color w:val="4A6B25"/>
          <w:sz w:val="15"/>
        </w:rPr>
        <w:t xml:space="preserve">2. </w:t>
      </w:r>
      <w:r>
        <w:rPr>
          <w:rFonts w:ascii="Calibri" w:hAnsi="Calibri"/>
          <w:b w:val="0"/>
          <w:color w:val="3A4A28"/>
          <w:sz w:val="17"/>
        </w:rPr>
        <w:t>Terns Pharmaceuticals Leadership — CEO Amy Burroughs (Feb 2024), Prior CEO Transitions, Glassdoor Reviews ('Open and Thoughtful Leadership'), Drug Discovery Innovation Focus, 2024-2026</w:t>
      </w:r>
    </w:p>
    <w:p>
      <w:pPr>
        <w:spacing w:before="20" w:after="20"/>
        <w:ind w:left="170"/>
      </w:pPr>
      <w:r>
        <w:rPr>
          <w:rFonts w:ascii="Calibri" w:hAnsi="Calibri"/>
          <w:b/>
          <w:color w:val="4A6B25"/>
          <w:sz w:val="15"/>
        </w:rPr>
        <w:t xml:space="preserve">3. </w:t>
      </w:r>
      <w:r>
        <w:rPr>
          <w:rFonts w:ascii="Calibri" w:hAnsi="Calibri"/>
          <w:b w:val="0"/>
          <w:color w:val="3A4A28"/>
          <w:sz w:val="17"/>
        </w:rPr>
        <w:t>Merck Acquisition of Terns Pharmaceuticals — $6.7B ($53/Share), Announced March 25, 2026, Completed May 2026, TERN-701 CML Asset — Bloomberg, CNBC, BioPharma Dive, STAT News, March-May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