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THM</w:t>
      </w:r>
      <w:r>
        <w:rPr>
          <w:rFonts w:ascii="Calibri" w:hAnsi="Calibri"/>
          <w:b/>
          <w:color w:val="1A2010"/>
          <w:sz w:val="40"/>
        </w:rPr>
        <w:t xml:space="preserve">  International Tower Hill Mines Ltd.</w:t>
      </w:r>
    </w:p>
    <w:p>
      <w:pPr>
        <w:spacing w:after="120"/>
      </w:pPr>
      <w:r>
        <w:rPr>
          <w:rFonts w:ascii="Calibri" w:hAnsi="Calibri"/>
          <w:b/>
          <w:color w:val="6E8450"/>
          <w:sz w:val="18"/>
        </w:rPr>
        <w:t>GROWTH SLEEVE · 2026-09-14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Gold Mining · NYSE American · United States</w:t>
      </w:r>
    </w:p>
    <w:p>
      <w:pPr>
        <w:spacing w:after="80"/>
      </w:pPr>
      <w:r>
        <w:rPr>
          <w:rFonts w:ascii="Calibri" w:hAnsi="Calibri"/>
          <w:b w:val="0"/>
          <w:color w:val="3A4A28"/>
          <w:sz w:val="20"/>
        </w:rPr>
        <w:t>Pre-production gold exploration company focused on the Livengood Gold Project in interior Alaska, one of the largest undeveloped gold deposits in the United States with 13.6 million ounces of gold resources. The company completed a $115 million equity financing in January 2026 to fund a $20-25 million work program including feasibility study advancement and permitting. New CEO David Wiens and President/COO Shane Parrow were appointed in mid-2026 to advance the project toward development.</w:t>
      </w:r>
    </w:p>
    <w:p>
      <w:r>
        <w:rPr>
          <w:rFonts w:ascii="Calibri" w:hAnsi="Calibri"/>
          <w:b/>
          <w:color w:val="6E8450"/>
          <w:sz w:val="18"/>
        </w:rPr>
        <w:t>15 Employees · https://www.ithmines.com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International Tower Hill Mines has been focused on the same Livengood Gold Project for over 15 years without reaching commercial production — no product launches, market pivots, or business model transformations [1]. AI Deployment (0/2): No AI deployment of any kind; the company is a small exploration team with no technology products or services. Market Share (0/2): Pre-production company with no gold sales and no market share in any category. Product Pipeline (1/2): The $115 million equity raise in January 2026 funds a specific $20-25 million work program at Livengood, including feasibility study advancement and environmental baseline work, and the appointment of new CEO David Wiens and COO Shane Parrow signals intent to accelerate development [2]. However, no production timeline or revenue visibility exists. R&amp;D Intensity (1/1): Essentially 100% of spending goes toward exploration, geological studies, and project development — the mining equivalent of R&amp;D — above the average spend ratio for junior miners that often allocate disproportionate capital to G&amp;A.</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No distinctive mission or purpose statement beyond developing the Livengood Gold Project and creating shareholder value; the website focuses on project details and corporate information without articulating why the company exists beyond gold development [3]. Community Impact (1/2): The company allocated over $3 million in its 2024-2025 budgets for community engagement and environmental work in support of future permits, demonstrating some investment in the local Alaska community and environmental stewardship around the Livengood project [3]. However, these efforts are primarily regulatory prerequisites rather than distinctive philanthropy. Employee Retention (0/2): With approximately 15 employees and a major leadership transition in mid-2026, there is insufficient data to evaluate retention or tenure. Insider Buying (1/2): Insiders have been net buyers of THM shares over the past 3 months, suggesting some leadership conviction in the project's trajectory following the $115 million equity raise [4]. Specific dollar amounts and individual transactions were not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THM is a pre-revenue exploration-stage company with no commercial operations, making most financial metrics undefined or at floor. The company has zero revenue (revenue growth metrics are undefined), negative operating earnings from exploration expenditures (ROE and profit margin at floor), and no meaningful earnings for PE or PEG calculations [1]. The only financial strength is a clean balance sheet following the $115 million equity raise in January 2026. The mechanical scoring algorithm produces a score of 0 based on the two available metrics: ROE (negative, scoring 0.0 with 2x weight) and profit margin (negative, scoring 0.0 with 1x weight). The stock clears the liquidity floor at $3.29 million daily traded value (1.37M shares x $2.40)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International Tower Hill Mines is a quintessential finite player — the company exists to develop a single gold deposit and generate shareholder returns. There is no articulated Just Cause beyond the Livengood project, no evidence of organizational flexibility, and no competitive learning mindset. The 15+ years of development without production reflects either patient long-term commitment or inability to execute, but the company's purpose is bounded by a single finite objective: build a mine, produce gold, create value.</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THM exists to develop the Livengood Gold Project and create shareholder value through gold production. There is no vision of a future state beyond the mine, no purpose that transcends the project, and no articulated reason for existence that would survive the project's completion or failure [3]. The company's website and public communications focus exclusively on project milestones, financing, and geological data without connecting the work to any larger purpose.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company has approximately 15 employees, making traditional organizational trust metrics difficult to assess. The mid-2026 leadership transition — CEO Karl Hanneman moving to strategic advisor while David Wiens takes over — appears planned and orderly rather than disruptive, with Hanneman remaining on the board to facilitate the transition [2]. However, the very small team size and recent executive changes prevent a higher score.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competitive learning or rival acknowledgment. THM operates as a single-project development company without meaningful competitive dynamics — the company does not compete for market share, customers, or products. The competitive landscape for undeveloped gold deposits is primarily about capital access and permitting speed rather than product innovation or self-improvement through rivalry.</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THM is a single-asset company that has been pursuing the same Livengood Gold Project for over 15 years with no strategic pivots, adjacent market entries, or business model evolution [1]. The company has never demonstrated the ability to reinvent itself. If the Livengood project fails, the company has no fallback, no adjacent capabilities, and no platform for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company has persevered through 15+ years of project development without any revenue, repeatedly raising capital to advance the Livengood project through exploration downturns. The $115 million equity raise in January 2026 followed by appointing experienced new leadership specifically to accelerate feasibility and permitting demonstrates willingness to invest for the long term [2]. However, this is standard behavior for exploration-stage miners rather than the costly, counter-consensus courage Sinek describes.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THM offers leveraged exposure to one of the largest undeveloped gold deposits in the United States — 13.6 million ounces at Livengood — at a time when gold prices are trading near multi-year highs. The $115 million equity raise in January 2026 provides adequate funding for the $20-25 million feasibility work program, and the appointment of experienced leadership (CEO David Wiens with $1 billion in mining finance experience at Asante Gold, COO Shane Parrow with Alaska development expertise) signals a credible push toward feasibility completion and permitting [1][2]. If Livengood advances through feasibility and permitting on favorable economics, THM's ~$1 billion market cap could prove undervalued relative to the project's potential net asset value at current gold prices.</w:t>
      </w:r>
    </w:p>
    <w:p>
      <w:pPr>
        <w:spacing w:after="120"/>
      </w:pPr>
      <w:r>
        <w:rPr>
          <w:rFonts w:ascii="Calibri" w:hAnsi="Calibri"/>
          <w:b w:val="0"/>
          <w:color w:val="3A4A28"/>
          <w:sz w:val="20"/>
        </w:rPr>
        <w:t>The bear case is severe: THM is a pre-revenue exploration company that has failed to advance Livengood to production in over 15 years of development, with zero revenue, zero earnings, and a business model entirely dependent on continued equity dilution [1]. The $115 million raise diluted existing shareholders significantly (261.64 million shares outstanding), and the project will require billions more in capital to construct a mine at this scale — creating further dilution risk or dependency on streaming/royalty financing. Alaska permitting is complex and politically sensitive with no guaranteed timeline. The feasibility study could reveal unfavorable economics at current gold prices given the deposit's metallurgical complexity and remote location. Infrastructure score of 0 reflects the fundamental reality that this is a speculative pre-revenue investment with no financial metrics to evaluate. With an overall score of 33 (SELL), THM is appropriate only for investors with high risk tolerance and a specific gold thesis who understand that most exploration-stage miners never reach production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Completion of the Livengood feasibility study establishing definitive project economics, mine design, and capital cost estimates — potentially unlocking a re-rating from exploration-stage to development-stage valuation [2]</w:t>
      </w:r>
    </w:p>
    <w:p>
      <w:pPr>
        <w:spacing w:before="40" w:after="40"/>
        <w:ind w:left="283"/>
      </w:pPr>
      <w:r>
        <w:rPr>
          <w:rFonts w:ascii="Calibri" w:hAnsi="Calibri"/>
          <w:b/>
          <w:color w:val="4A6B25"/>
          <w:sz w:val="20"/>
        </w:rPr>
        <w:t xml:space="preserve">2. </w:t>
      </w:r>
      <w:r>
        <w:rPr>
          <w:rFonts w:ascii="Calibri" w:hAnsi="Calibri"/>
          <w:b w:val="0"/>
          <w:color w:val="3A4A28"/>
          <w:sz w:val="20"/>
        </w:rPr>
        <w:t>Continued gold price appreciation above $2,500/oz strengthening Livengood's economic viability and increasing the theoretical net asset value of the 13.6 million ounce resource base</w:t>
      </w:r>
    </w:p>
    <w:p>
      <w:pPr>
        <w:spacing w:before="40" w:after="40"/>
        <w:ind w:left="283"/>
      </w:pPr>
      <w:r>
        <w:rPr>
          <w:rFonts w:ascii="Calibri" w:hAnsi="Calibri"/>
          <w:b/>
          <w:color w:val="4A6B25"/>
          <w:sz w:val="20"/>
        </w:rPr>
        <w:t xml:space="preserve">3. </w:t>
      </w:r>
      <w:r>
        <w:rPr>
          <w:rFonts w:ascii="Calibri" w:hAnsi="Calibri"/>
          <w:b w:val="0"/>
          <w:color w:val="3A4A28"/>
          <w:sz w:val="20"/>
        </w:rPr>
        <w:t>Federal and state permitting milestones for the Livengood project that would de-risk the development timeline and attract potential strategic partners or construction financing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Capital requirements for mine construction at Livengood's scale could exceed $2-3 billion, requiring massive equity dilution, debt financing, or streaming/royalty agreements that would significantly compress shareholder returns even in a successful scenario [1]</w:t>
      </w:r>
    </w:p>
    <w:p>
      <w:pPr>
        <w:spacing w:before="40" w:after="40"/>
        <w:ind w:left="283"/>
      </w:pPr>
      <w:r>
        <w:rPr>
          <w:rFonts w:ascii="Calibri" w:hAnsi="Calibri"/>
          <w:b/>
          <w:color w:val="4A6B25"/>
          <w:sz w:val="20"/>
        </w:rPr>
        <w:t xml:space="preserve">2. </w:t>
      </w:r>
      <w:r>
        <w:rPr>
          <w:rFonts w:ascii="Calibri" w:hAnsi="Calibri"/>
          <w:b w:val="0"/>
          <w:color w:val="3A4A28"/>
          <w:sz w:val="20"/>
        </w:rPr>
        <w:t>Alaska permitting complexity and timeline uncertainty — federal environmental review, state water permits, and local community engagement could delay development by years, and changing political administrations introduce regulatory risk [3]</w:t>
      </w:r>
    </w:p>
    <w:p>
      <w:pPr>
        <w:spacing w:before="40" w:after="40"/>
        <w:ind w:left="283"/>
      </w:pPr>
      <w:r>
        <w:rPr>
          <w:rFonts w:ascii="Calibri" w:hAnsi="Calibri"/>
          <w:b/>
          <w:color w:val="4A6B25"/>
          <w:sz w:val="20"/>
        </w:rPr>
        <w:t xml:space="preserve">3. </w:t>
      </w:r>
      <w:r>
        <w:rPr>
          <w:rFonts w:ascii="Calibri" w:hAnsi="Calibri"/>
          <w:b w:val="0"/>
          <w:color w:val="3A4A28"/>
          <w:sz w:val="20"/>
        </w:rPr>
        <w:t>Feasibility study could reveal unfavorable metallurgical characteristics, higher-than-expected capital costs, or insufficient economic returns to justify development, potentially stranding the project indefinitely after 15+ years of exploration spending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Gold mining is a fundamentally physical-world operation that AI cannot substitute. The extraction, processing, and development of gold deposits requires heavy machinery, geological field work, physical infrastructure, regulatory compliance with federal and state permitting agencies, and on-site human expertise in remote Alaska conditions [3]. AI has no substitution pathway for these core activities. AI may marginally enhance exploration efficiency through geological modeling and drill-target optimization, but these are supplementary tools rather than displacement threats. The Livengood project's value — 13.6 million ounces of in-ground gold resources — is a physical asset that AI cannot replicate or render obsolete, and rising gold prices driven by macroeconomic uncertainty further strengthen structural demand for physical gold production. AI Opportunity (0/1): No AI revenue. The company is pre-production with no products, services, or technology offerings of any kind.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International Tower Hill Mines Q1 2026 Earnings — Net Income $2.3M, Pre-Revenue Exploration Stage, WTOP News, May 2026</w:t>
      </w:r>
    </w:p>
    <w:p>
      <w:pPr>
        <w:spacing w:before="20" w:after="20"/>
        <w:ind w:left="170"/>
      </w:pPr>
      <w:r>
        <w:rPr>
          <w:rFonts w:ascii="Calibri" w:hAnsi="Calibri"/>
          <w:b/>
          <w:color w:val="4A6B25"/>
          <w:sz w:val="15"/>
        </w:rPr>
        <w:t xml:space="preserve">2. </w:t>
      </w:r>
      <w:r>
        <w:rPr>
          <w:rFonts w:ascii="Calibri" w:hAnsi="Calibri"/>
          <w:b w:val="0"/>
          <w:color w:val="3A4A28"/>
          <w:sz w:val="17"/>
        </w:rPr>
        <w:t>International Tower Hill Mines Executive Leadership Transition — CEO David Wiens, COO Shane Parrow Appointed, $115M Equity Raise Completed January 2026, PR Newswire, July 2026</w:t>
      </w:r>
    </w:p>
    <w:p>
      <w:pPr>
        <w:spacing w:before="20" w:after="20"/>
        <w:ind w:left="170"/>
      </w:pPr>
      <w:r>
        <w:rPr>
          <w:rFonts w:ascii="Calibri" w:hAnsi="Calibri"/>
          <w:b/>
          <w:color w:val="4A6B25"/>
          <w:sz w:val="15"/>
        </w:rPr>
        <w:t xml:space="preserve">3. </w:t>
      </w:r>
      <w:r>
        <w:rPr>
          <w:rFonts w:ascii="Calibri" w:hAnsi="Calibri"/>
          <w:b w:val="0"/>
          <w:color w:val="3A4A28"/>
          <w:sz w:val="17"/>
        </w:rPr>
        <w:t>International Tower Hill Mines Environment, Community Engagement, and Livengood Gold Project Overview — ithmines.com,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Morningstar — THM Key Statistics: Stock Price $2.40, Avg Volume 1.37M, Market Cap ~$1B, 261.64M Shares Outstanding,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