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TISI</w:t>
      </w:r>
      <w:r>
        <w:rPr>
          <w:rFonts w:ascii="Calibri" w:hAnsi="Calibri"/>
          <w:b/>
          <w:color w:val="1A2010"/>
          <w:sz w:val="40"/>
        </w:rPr>
        <w:t xml:space="preserve">  Team, Inc.</w:t>
      </w:r>
    </w:p>
    <w:p>
      <w:pPr>
        <w:spacing w:after="120"/>
      </w:pPr>
      <w:r>
        <w:rPr>
          <w:rFonts w:ascii="Calibri" w:hAnsi="Calibri"/>
          <w:b/>
          <w:color w:val="6E8450"/>
          <w:sz w:val="18"/>
        </w:rPr>
        <w:t>GROWTH SLEEVE · 2026-10-14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Team, Inc. provides specialty industrial services including mechanical, heat-treating, and inspection services globally through its TEAM360 platform. The company operates in two segments: Inspection &amp; Heat Treating (IHT) and Mechanical Services (MS), serving refining, petrochemical, power generation, aerospace, mining, and pipeline industries across 13 countries. Q1 2026 revenue grew 8.3% to $215.1M while Q2 2026 revenue fell to $228.7M (-7.8% YoY) with net loss of $6.8M. Full-year 2026 guidance reaffirmed at $920-945M revenue and $68-73M Adjusted EBITDA under new CEO Gary Hill (appointed February 2026).</w:t>
      </w:r>
    </w:p>
    <w:p>
      <w:r>
        <w:rPr>
          <w:rFonts w:ascii="Calibri" w:hAnsi="Calibri"/>
          <w:b/>
          <w:color w:val="6E8450"/>
          <w:sz w:val="18"/>
        </w:rPr>
        <w:t>5,300 Employees · https://www.teaminc.com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Team's business model has been fundamentally unchanged for decades — providing inspection, heat treating, and mechanical services to industrial customers with no meaningful product launches or market pivots in the last five years [1]. Q2 2026 revenue declined 7.8% to $228.7M as deferred turnaround work pressured results, and Q1 2026's 8.3% growth was the strongest quarter since 2019. AI Deployment (0/2): No evidence of AI-powered products or quantified AI-driven cost savings. The ONEINSIGHT connected worker platform provides digital field service management but is not AI in a revenue-generating sense [2]. Market Share (1/2): Team is a meaningful participant in North American industrial services with $893M TTM revenue across 13 countries, but is not a category leader — competition from Mistras Group, Bureau Veritas, and Intertek is intense with no evidence of share gains [1]. Pipeline (0/2): No next-generation products announced; strategy focuses on 'accelerating commercial execution' in existing aerospace and power generation markets [1]. R&amp;D Intensity (0/1): Industrial services companies have inherently low R&amp;D intensity; capex is directed at maintenance and equipment rather than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Team positions itself as 'The Leading Global Asset Integrity &amp; Performance 360 Solutions Provider,' which is generic corporate language interchangeable with any industrial services peer — it describes what the company does, not why it exists [2]. Community Impact (1/2): Team publishes biennial ESG/sustainability profiles aligned with SASB standards, emphasizes emissions reduction through Detect360 leak detection services, and operates the TEAM Technical School for employee development [3]. However, no distinctive community programs or specific philanthropic dollar amounts were identified. Employee Retention (0/2): Glassdoor reviews show 3.2 culture/values rating and 56% recommend rate with complaints about management quality and communication [4]. CEO transition from Keith Tucker (20+ years) to Gary Hill in January 2026 adds organizational uncertainty. No retention metrics available. Insider Buying (2/2): Significant open-market insider buying cluster: CEO Gary Hill purchased $100K at $16.00 (June 2026); CFO Clinton Roeder purchased $427K across two transactions at $22.84-27.59 (August-September 2026); Directors Horton ($137K), McGinnis ($46K), and Lederman ($12K) all bought in August 2026 [4]. Total insider purchases of $721K represent 0.63% of market cap — exceptionally high conviction for a $114M company.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rule: average daily volume of 30,823 shares x $24.89 stock price = $767,385 daily dollar volume, below the $1,000,000 minimum threshold [5]. Even excluding the liquidity floor, the underlying metrics are severely distressed. D/E of 4,621% reflects $376M total debt against minimal stockholders' equity — an extreme leverage position [1][5]. Forward PE of -42.9x indicates expected continued losses (forward EPS -$0.58). Profit margin is -3.74% TTM with recurring net losses ($6.8M in Q2 2026) [5]. Revenue growth YoY of -7.8% in Q2 2026 as Mechanical Services fell 11%, though Q1 2026 grew 8.3% to the highest Q1 since 2019 [1]. Revenue 5yr CAGR of approximately 2.6% from $840M (2022) to ~$933M (2026E guidance midpoint) barely outpaces inflation. Full-year guidance reaffirmed at $920-945M revenue and $68-73M Adjusted EBITDA, with management expecting results in the lower half of ranges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Team has a 50+ year heritage dating to the Furmanite legacy, but the company has spent the last decade in financial distress — navigating massive debt loads, recurring net losses, and leadership transitions. The January 2026 CEO transition to Gary Hill and the Q2 2026 revenue decline of 7.8% reflect finite-game survival mode rather than infinite-game purpose. The significant insider buying cluster ($721K from CEO, CFO, and 3 directors) signals management conviction in the turnaround but the focus on quarterly EBITDA targets, debt management, and cost reduction dominates the narrative over any articulated long-term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Team's stated purpose — 'asset integrity and performance optimization' — describes a service offering, not a Just Cause [2]. The company's safety-critical work protecting industrial infrastructure from catastrophic failures carries implicit purpose, but management does not articulate this as a cause — strategic communications center on financial recovery, 'accelerating commercial execution,' and EBITDA guidance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Team's 5,300 employees operate across 13 countries, and the orderly CEO transition from Keith Tucker to Gary Hill suggests organizational stability at the top [1]. The TEAM Technical School provides structured employee development. However, Glassdoor reviews show 3.2 culture rating and 56% recommend rate with concerns about management communication and direction [4]. The ongoing financial distress and Q2 2026 revenue decline create organizational uncertainty that likely undermines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Team's competitive language focuses on being 'the leading global provider' and market positioning rather than learning from rivals' strengths [2]. The company competes against Mistras Group, Bureau Veritas, and Intertek but does not publicly acknowledge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Team has evolved from its original Furmanite leak-sealing heritage into a broader industrial services platform, integrating inspection, heat treating, and mechanical services under the TEAM360 brand, and is strategically expanding into aerospace and power generation markets [1][2]. However, these are incremental evolutions of the same industrial services business model, not transformative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Gary Hill and CFO Clinton Roeder have invested significant personal capital — Hill bought $100K at $16 and Roeder bought $427K at $22-28 — demonstrating conviction in the turnaround [4]. The $75M preferred stock issuance with Stellex Capital accepted dilution for balance sheet improvement. However, these are survival moves for a distressed company rather than courageous long-term investments — Team has generated net losses in 4 of the last 5 years with D/E at 4,621%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Team Inc. offers a speculative turnaround narrative backed by essential, AI-immune industrial services with full-year 2026 guidance of $920-945M revenue and $68-73M Adjusted EBITDA (~16% EBITDA growth at midpoint) [1]. The stock has risen 55% from $16 to $24.89, reflecting improving sentiment as new CEO Gary Hill and the management team have backed the turnaround with $721K in personal open-market stock purchases — CEO Hill at $16, CFO Roeder at $22-28, and three directors in August 2026 [4]. Q1 2026 delivered 8.3% revenue growth to the highest Q1 since 2019. The company's physical services — inspection, heat treating, and mechanical repair of critical infrastructure — are virtually immune to AI disruption and benefit from aging industrial assets requiring ongoing maintenance. The Inspire Insight score of 49 (ALIGNED) with 14 positive attributions reflects strong environmental alignment through emissions detection and leak prevention services [3].</w:t>
      </w:r>
    </w:p>
    <w:p>
      <w:pPr>
        <w:spacing w:after="120"/>
      </w:pPr>
      <w:r>
        <w:rPr>
          <w:rFonts w:ascii="Calibri" w:hAnsi="Calibri"/>
          <w:b w:val="0"/>
          <w:color w:val="3A4A28"/>
          <w:sz w:val="20"/>
        </w:rPr>
        <w:t>The bear case is dominated by a catastrophically overleveraged balance sheet and severe illiquidity rendering the stock uninvestable for IOWN. D/E of 4,621% with $376M total debt against minimal stockholders' equity represents existential leverage risk — any revenue shortfall could trigger covenant violations or liquidity crisis [5]. Average daily volume of 30,823 shares produces only $767K in daily dollar volume, below the $1M minimum threshold, making position entry and exit at scale impossible and triggering the Infrastructure liquidity floor of 0 [5]. Q2 2026 deteriorated sharply with revenue falling 7.8% to $228.7M and Adjusted EBITDA plunging 48% to $12.8M as deferred turnaround work pressured results [1]. Net losses persist with trailing EPS of -$9.40 and forward EPS of -$0.58. Profit margin of -3.74% and no meaningful ROE confirm the business is not generating returns on invested capital. Revenue growth 5yr CAGR of 2.6% barely outpaces inflation, and the company guided to the lower half of ranges for 2026. Until liquidity improves by an order of magnitude and the balance sheet is materially de-risked, Team remains a speculative turnaround play unsuitable for IOWN.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guidance of $68-73M Adjusted EBITDA represents ~16% growth, with $721K in insider purchases across CEO, CFO, and 3 directors signaling management confidence in H2 rebound [1][4]</w:t>
      </w:r>
    </w:p>
    <w:p>
      <w:pPr>
        <w:spacing w:before="40" w:after="40"/>
        <w:ind w:left="283"/>
      </w:pPr>
      <w:r>
        <w:rPr>
          <w:rFonts w:ascii="Calibri" w:hAnsi="Calibri"/>
          <w:b/>
          <w:color w:val="4A6B25"/>
          <w:sz w:val="20"/>
        </w:rPr>
        <w:t xml:space="preserve">2. </w:t>
      </w:r>
      <w:r>
        <w:rPr>
          <w:rFonts w:ascii="Calibri" w:hAnsi="Calibri"/>
          <w:b w:val="0"/>
          <w:color w:val="3A4A28"/>
          <w:sz w:val="20"/>
        </w:rPr>
        <w:t>Strategic expansion into aerospace and power generation markets could diversify revenue beyond cyclical refining and petrochemical customers and improve margin profile [1]</w:t>
      </w:r>
    </w:p>
    <w:p>
      <w:pPr>
        <w:spacing w:before="40" w:after="40"/>
        <w:ind w:left="283"/>
      </w:pPr>
      <w:r>
        <w:rPr>
          <w:rFonts w:ascii="Calibri" w:hAnsi="Calibri"/>
          <w:b/>
          <w:color w:val="4A6B25"/>
          <w:sz w:val="20"/>
        </w:rPr>
        <w:t xml:space="preserve">3. </w:t>
      </w:r>
      <w:r>
        <w:rPr>
          <w:rFonts w:ascii="Calibri" w:hAnsi="Calibri"/>
          <w:b w:val="0"/>
          <w:color w:val="3A4A28"/>
          <w:sz w:val="20"/>
        </w:rPr>
        <w:t>Debt reduction initiatives including $75M preferred stock proceeds — any material de-leveraging from the 4,621% D/E level would significantly reduce equity risk and potentially attract institutional capital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illiquidity with average daily volume of 30,823 shares ($767K daily dollar volume) makes the stock untradeable for institutional investors, triggers the IOWN Infrastructure liquidity floor of 0, and creates severe execution risk on any position [5]</w:t>
      </w:r>
    </w:p>
    <w:p>
      <w:pPr>
        <w:spacing w:before="40" w:after="40"/>
        <w:ind w:left="283"/>
      </w:pPr>
      <w:r>
        <w:rPr>
          <w:rFonts w:ascii="Calibri" w:hAnsi="Calibri"/>
          <w:b/>
          <w:color w:val="4A6B25"/>
          <w:sz w:val="20"/>
        </w:rPr>
        <w:t xml:space="preserve">2. </w:t>
      </w:r>
      <w:r>
        <w:rPr>
          <w:rFonts w:ascii="Calibri" w:hAnsi="Calibri"/>
          <w:b w:val="0"/>
          <w:color w:val="3A4A28"/>
          <w:sz w:val="20"/>
        </w:rPr>
        <w:t>Catastrophic leverage at 4,621% D/E with $376M debt, trailing EPS of -$9.40, and -3.74% profit margin — Q2 2026 revenue decline of 7.8% and EBITDA compression of 48% demonstrate how quickly operating performance can deteriorate and threaten debt covenants [1][5]</w:t>
      </w:r>
    </w:p>
    <w:p>
      <w:pPr>
        <w:spacing w:before="40" w:after="40"/>
        <w:ind w:left="283"/>
      </w:pPr>
      <w:r>
        <w:rPr>
          <w:rFonts w:ascii="Calibri" w:hAnsi="Calibri"/>
          <w:b/>
          <w:color w:val="4A6B25"/>
          <w:sz w:val="20"/>
        </w:rPr>
        <w:t xml:space="preserve">3. </w:t>
      </w:r>
      <w:r>
        <w:rPr>
          <w:rFonts w:ascii="Calibri" w:hAnsi="Calibri"/>
          <w:b w:val="0"/>
          <w:color w:val="3A4A28"/>
          <w:sz w:val="20"/>
        </w:rPr>
        <w:t>Revenue concentration in cyclical refining and petrochemical maintenance — deferred turnaround activity from geopolitical uncertainty continues to pressure Mechanical Services revenue (-11% Q2 YoY), with management acknowledging uncertainty around timing of rebound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Team's core business — on-site industrial inspection, heat treating, leak repair, and mechanical services — is fundamentally physical work that AI cannot replace [2]. Certified inspectors must physically access pipes, pressure vessels, and heat exchangers in refineries and petrochemical plants. NDE certifications (ASME, API codes), hands-on expertise, and presence in hazardous environments are requirements that no AI or robotic system can replicate at scale. Regulatory requirements mandate human-performed inspections for critical infrastructure. AI may enhance inspection accuracy through computer vision-assisted defect detection, but this augments rather than replaces Team's workforce. Scored 8 rather than 9 because incremental automation in NDE data analysis could modestly reduce technician requirements over time. AI Opportunity (0/1): Team does not generate revenue from AI products. The ONEINSIGHT platform is a digital field management tool, not an AI product, and no AI-driven revenue has been quantified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Team, Inc. Q1 and Q2 2026 Earnings Releases — Q1 Revenue $215.1M (+8.3%), Q2 Revenue $228.7M (-7.8%), Q2 Net Loss $6.8M, Q2 Adj EBITDA $12.8M (-48%), FY2026 Guidance $920-945M Revenue / $68-73M Adj EBITDA Reaffirmed, Stock Titan, 2026</w:t>
      </w:r>
    </w:p>
    <w:p>
      <w:pPr>
        <w:spacing w:before="20" w:after="20"/>
        <w:ind w:left="170"/>
      </w:pPr>
      <w:r>
        <w:rPr>
          <w:rFonts w:ascii="Calibri" w:hAnsi="Calibri"/>
          <w:b/>
          <w:color w:val="4A6B25"/>
          <w:sz w:val="15"/>
        </w:rPr>
        <w:t xml:space="preserve">2. </w:t>
      </w:r>
      <w:r>
        <w:rPr>
          <w:rFonts w:ascii="Calibri" w:hAnsi="Calibri"/>
          <w:b w:val="0"/>
          <w:color w:val="3A4A28"/>
          <w:sz w:val="17"/>
        </w:rPr>
        <w:t>Team, Inc. Company Website — TEAM360 Platform, ONEINSIGHT Digital Platform, Services Overview, Mission Statement,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Team, Inc. ESG/Sustainability Profile 2023-2024 — SASB-Aligned Reporting, Detect360 Emissions Services, TEAM Technical School, teaminc.com</w:t>
      </w:r>
    </w:p>
    <w:p>
      <w:pPr>
        <w:spacing w:before="20" w:after="20"/>
        <w:ind w:left="170"/>
      </w:pPr>
      <w:r>
        <w:rPr>
          <w:rFonts w:ascii="Calibri" w:hAnsi="Calibri"/>
          <w:b/>
          <w:color w:val="4A6B25"/>
          <w:sz w:val="15"/>
        </w:rPr>
        <w:t xml:space="preserve">4. </w:t>
      </w:r>
      <w:r>
        <w:rPr>
          <w:rFonts w:ascii="Calibri" w:hAnsi="Calibri"/>
          <w:b w:val="0"/>
          <w:color w:val="3A4A28"/>
          <w:sz w:val="17"/>
        </w:rPr>
        <w:t>SEC Insider Transaction Filings and Glassdoor — CEO Hill $100K Purchase (June), CFO Roeder $427K (Aug-Sep), Directors $195K Combined (Aug), Glassdoor 3.2 Culture Rating, 56% Recommend,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TISI Stock Price $24.89, Market Cap $114M, D/E 4621%, TTM Revenue $893.5M, Trailing EPS -$9.40, Forward EPS -$0.58, Avg Volume 30,823,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