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TME</w:t>
      </w:r>
      <w:r>
        <w:rPr>
          <w:rFonts w:ascii="Calibri" w:hAnsi="Calibri"/>
          <w:b/>
          <w:color w:val="1A2010"/>
          <w:sz w:val="40"/>
        </w:rPr>
        <w:t xml:space="preserve">  Tencent Music Entertainment Group</w:t>
      </w:r>
    </w:p>
    <w:p>
      <w:pPr>
        <w:spacing w:after="120"/>
      </w:pPr>
      <w:r>
        <w:rPr>
          <w:rFonts w:ascii="Calibri" w:hAnsi="Calibri"/>
          <w:b/>
          <w:color w:val="6E8450"/>
          <w:sz w:val="18"/>
        </w:rPr>
        <w:t>GROWTH SLEEVE · 2026-10-17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NYQ · China</w:t>
      </w:r>
    </w:p>
    <w:p>
      <w:pPr>
        <w:spacing w:after="80"/>
      </w:pPr>
      <w:r>
        <w:rPr>
          <w:rFonts w:ascii="Calibri" w:hAnsi="Calibri"/>
          <w:b w:val="0"/>
          <w:color w:val="3A4A28"/>
          <w:sz w:val="20"/>
        </w:rPr>
        <w:t>Tencent Music Entertainment Group operates China's dominant online music platforms — QQ Music, Kugou Music, and Kuwo Music — along with WeSing (karaoke), long-form audio including the recently acquired Ximalaya, and music-centric live streaming services. The company serves hundreds of millions of users across music streaming, social entertainment, and content creation. Q2 2026 revenue reached RMB 8.93B (up 5.8% YoY) with music services growing 11.0% to RMB 7.61B, while social entertainment declined 16.4% to RMB 1.3B [1][2]. A subsidiary of Tencent Holdings Limited.</w:t>
      </w:r>
    </w:p>
    <w:p>
      <w:r>
        <w:rPr>
          <w:rFonts w:ascii="Calibri" w:hAnsi="Calibri"/>
          <w:b/>
          <w:color w:val="6E8450"/>
          <w:sz w:val="18"/>
        </w:rPr>
        <w:t>5,690 Employees · https://www.tencentmusic.com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TME completed the acquisition of Ximalaya, China's largest podcast and audio platform, in May 2026, significantly expanding its content universe into long-form audio and adding RMB 407M in Q2 revenue [1][2]. The company also launched concert streaming as a new revenue channel and expanded SVIP premium tiers, driving membership revenue to RMB 4.79B (+8.1% YoY) in Q2 2026. AI Deployment (1/2): TME integrated DeepSeek AI into its streaming service for songwriting tools, AI assistant, recommendations, and comments, with the AI creation platform reaching 150,000+ professional musicians and 10M+ users [3][4]. No specific AI revenue has been quantified separately. Market Share (2/2): TME operates the three largest music streaming apps in China (QQ Music, Kugou, Kuwo), commanding the dominant position in China's online music market with combined user bases in the hundreds of millions [1]. The Ximalaya acquisition extended this dominance into podcasts and long-form audio. Product Pipeline (1/2): SVIP expansion, concert streaming, AI music creation tools, and Ximalaya content integration provide a clear near-term roadmap, though specific multi-year product launches with dates are not articulated beyond current initiatives. R&amp;D Intensity (1/1): TME leverages parent Tencent's technology ecosystem and has made above-peer investments in AI integration (DeepSeek), content technology, and platform innovation for a music entertainment company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TME's stated purpose centers on connecting people through music and enriching lives through sound — clear and relevant, connecting the company's work to cultural and social value beyond transactions. The SVIP positioning around premium human-created content and the stated commitment to avoiding aggressive low pricing signal values-driven decision-making [4]. However, the mission is not deeply distinctive from global music streaming peers and hasn't been validated through multi-decade execution (TME went public in 2018). Community Impact (1/2): TME removed 250,000+ infringing songs and reviewed 600,000+ high-risk copyright cases in 2025, protecting creator rights and IP ecosystem integrity [5]. The company publishes annual ESG reports and conducts antitrust compliance training. Specific dollar amounts for charitable or community programs were not identified. Employee Retention (1/2): CEO Ross Liang has served since 2021 with Executive Chairman Cussion Pang providing strategic continuity; the dual-leadership structure has been stable through the music industry's AI disruption challenges [3]. With 5,690 employees, no specific turnover data distinguishes TME from industry norms. Insider Buying (0/2): No evidence of meaningful net insider buying; majority ownership by parent Tencent Holdings dominates the ownership structure.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TME's financial profile combines strong profitability with undemanding valuation. Forward P/E of 8.6 is well below the 20 target (score 1.0), and profit margin of 26.3% exceeds the 20% target (score 1.0), reflecting the asset-light streaming model's inherent margin advantages [6]. D/E of 20.8% is exceptionally low versus the 70% target (score 1.0), with net cash of RMB 13.8B ($30.7B total cash minus $16.9B debt). ROE of 11.0% falls below the 15% target (score 0.73, 2x weight), reflecting conservative leverage rather than poor returns on operations. Revenue growth YoY of 5.8% (score 0.86) is modest, partly because Ximalaya's contribution is being consolidated gradually and social entertainment continues declining. The forward PEG of 2.08 (score 0.46, 2x weight) is the main drag, indicating the market sees limited growth acceleration. 5yr revenue CAGR unavailable. Daily dollar volume of $71.9M provides ample liquidity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TME operates with a mixed-to-finite orientation — the company's stated commitment to premium human-created content over AI-generated flooding and its refusal to engage in aggressive low pricing signal values-driven decision-making, but these positions serve commercial differentiation as much as principled cause. The Ximalaya acquisition and AI creation platform show strategic evolution, but TME's identity remains tethered to market dominance in Chinese music rather than an enduring cause that transcends platform economics.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TME positions itself around connecting people through music and enriching cultural life, a genuine but generic purpose that any music streaming platform could claim. The stated commitment to premium human content over cheap AI alternatives could evolve into a more distinctive cause, but currently reads as competitive positioning rather than a validated purpose that shapes all strategic decisions [4]. Tencent Holdings' majority ownership means TME's purpose is ultimately subordinate to the parent's commercial objectives.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Ross Liang and Executive Chairman Cussion Pang have provided stable dual leadership since 2021, with a clear division of responsibilities — Pang on strategy and content, Liang on product and AI integration [3]. The 5,690-person organization has navigated the social entertainment revenue decline without reported major layoffs or cultural disruption. However, no specific employee sentiment, turnover, or culture data distinguishes TME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TME's competitive language frames AI-generated content competitors as threats damaging the industry rather than sources of learning. Management commentary focuses on defending market position and content quality rather than acknowledging where competitors' approaches might improve TME's own offerings [4]. The pending antitrust case with NetEase reflects a competitive posture focused on dominance rather than mutual improvement [5].</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TME has meaningfully evolved from pure music streaming to an integrated audio entertainment ecosystem — adding long-form audio through the Ximalaya acquisition, concert streaming, AI creation tools, and SVIP premium tiers [1][2]. The Ximalaya deal in particular represents a significant strategic expansion into a new content category. However, the core business model remains subscription/advertising-supported audio, and the declining social entertainment segment (-16.4% in Q2) has not been replaced with a transformative new revenue engine.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TME has taken a principled stance against aggressive low pricing for short-term subscriber growth, and management publicly warned the industry about AI-generated content flooding when many competitors were embracing it uncritically [4]. The Ximalaya acquisition required significant capital commitment during a period of regulatory uncertainty in China's tech sector. However, as a Tencent Holdings subsidiary, TME's strategic decisions are partially guided by the parent's portfolio strategy rather than purely independent leadership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TME at $8.63 with a $14.1B market cap is China's dominant music streaming platform trading at just 8.6x forward earnings with a net cash balance sheet (RMB 30.7B cash vs RMB 16.9B debt). Q2 2026 delivered RMB 8.93B revenue (up 5.8% YoY) with music services growing 11.0% driven by SVIP expansion and the Ximalaya acquisition, while gross margin held at 44.2% [1][2]. The company generates RMB 11.3B in operating cash flow and RMB 7.1B in free cash flow TTM, funding a growing dividend (2.78% yield, 29.7% payout ratio) and share buybacks. The DeepSeek AI integration and 10M+ user AI creation platform position TME to monetize the intersection of AI and music rather than be displaced by it [3][4]. Forward EPS of $1.01 implies 23% earnings growth, and the 8.6x forward PE represents a deep discount to global music streaming peers (Spotify at ~50x).</w:t>
      </w:r>
    </w:p>
    <w:p>
      <w:pPr>
        <w:spacing w:after="120"/>
      </w:pPr>
      <w:r>
        <w:rPr>
          <w:rFonts w:ascii="Calibri" w:hAnsi="Calibri"/>
          <w:b w:val="0"/>
          <w:color w:val="3A4A28"/>
          <w:sz w:val="20"/>
        </w:rPr>
        <w:t>The bear case centers on slowing growth, AI disruption, and China risk. Revenue growth decelerated from 15.9% in Q4 2025 to 5.8% in Q2 2026, and analysts estimate organic growth was only ~1% excluding Ximalaya's RMB 407M contribution [2]. Social entertainment revenue fell 16.4% YoY to RMB 1.3B with no clear path to stabilization. Management explicitly warned that AI-generated content is 'damaging the industry's economics,' and Chinese competitors flooding platforms with cheap AI tracks threaten per-stream economics [4]. The PEG of 2.08 confirms the market sees limited growth acceleration beyond low-to-mid single digits. China regulatory risk persists: the pending NetEase antitrust case could mandate licensing changes, and the Ximalaya acquisition's restrictive conditions require ending exclusive agreements [5]. VIE structure risk means U.S. ADR holders have no direct equity claim on Chinese operating assets, and U.S.-China decoupling could trigger delisting pressure. TME's 3-year dividend history is too short to provide the valuation floor that mature dividend payers enjoy.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Ximalaya integration adding RMB 407M in Q2 alone could accelerate to RMB 2B+ annually as cross-selling between music and podcast audiences deepens and advertising revenue from the combined platform ramps [1][2]</w:t>
      </w:r>
    </w:p>
    <w:p>
      <w:pPr>
        <w:spacing w:before="40" w:after="40"/>
        <w:ind w:left="283"/>
      </w:pPr>
      <w:r>
        <w:rPr>
          <w:rFonts w:ascii="Calibri" w:hAnsi="Calibri"/>
          <w:b/>
          <w:color w:val="4A6B25"/>
          <w:sz w:val="20"/>
        </w:rPr>
        <w:t xml:space="preserve">2. </w:t>
      </w:r>
      <w:r>
        <w:rPr>
          <w:rFonts w:ascii="Calibri" w:hAnsi="Calibri"/>
          <w:b w:val="0"/>
          <w:color w:val="3A4A28"/>
          <w:sz w:val="20"/>
        </w:rPr>
        <w:t>AI creation platform with 150,000+ professional musicians and 10M+ users could become a monetizable ecosystem through premium AI tools, rights management, and creator services — positioning TME to profit from AI music rather than be disrupted by it [3][4]</w:t>
      </w:r>
    </w:p>
    <w:p>
      <w:pPr>
        <w:spacing w:before="40" w:after="40"/>
        <w:ind w:left="283"/>
      </w:pPr>
      <w:r>
        <w:rPr>
          <w:rFonts w:ascii="Calibri" w:hAnsi="Calibri"/>
          <w:b/>
          <w:color w:val="4A6B25"/>
          <w:sz w:val="20"/>
        </w:rPr>
        <w:t xml:space="preserve">3. </w:t>
      </w:r>
      <w:r>
        <w:rPr>
          <w:rFonts w:ascii="Calibri" w:hAnsi="Calibri"/>
          <w:b w:val="0"/>
          <w:color w:val="3A4A28"/>
          <w:sz w:val="20"/>
        </w:rPr>
        <w:t>Deep valuation discount at 8.6x forward earnings versus Spotify's ~50x, with net cash balance sheet and 2.78% dividend yield providing downside protection while growing free cash flow of RMB 7.1B supports continued capital returns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AI-generated content flooding threatens per-stream economics — management explicitly warned competitors are 'damaging the industry's economics' with cheap AI tracks, and TME's music licensing model depends on per-play royalty structures that AI content devalues [3][4]</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from 15.9% to 5.8% with organic growth estimated at only ~1% excluding Ximalaya, while social entertainment declined 16.4% with no stabilization visible — the PEG of 2.08 reflects market skepticism about reacceleration [2]</w:t>
      </w:r>
    </w:p>
    <w:p>
      <w:pPr>
        <w:spacing w:before="40" w:after="40"/>
        <w:ind w:left="283"/>
      </w:pPr>
      <w:r>
        <w:rPr>
          <w:rFonts w:ascii="Calibri" w:hAnsi="Calibri"/>
          <w:b/>
          <w:color w:val="4A6B25"/>
          <w:sz w:val="20"/>
        </w:rPr>
        <w:t xml:space="preserve">3. </w:t>
      </w:r>
      <w:r>
        <w:rPr>
          <w:rFonts w:ascii="Calibri" w:hAnsi="Calibri"/>
          <w:b w:val="0"/>
          <w:color w:val="3A4A28"/>
          <w:sz w:val="20"/>
        </w:rPr>
        <w:t>China regulatory and geopolitical risk — pending NetEase antitrust case, VIE structure providing no direct equity claim for ADR holders, U.S.-China decoupling and potential delisting pressure, and Ximalaya acquisition conditions requiring licensing changes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Music streaming faces real AI substitution risk. CEO Liang explicitly warned that competitors flooding catalogs with AI-generated tracks are 'damaging the industry's economics,' and Executive Chairman Pang identified AI-driven piracy and price competition as sources of revenue uncertainty [3][4]. AI music generation tools (Suno, Udio, and Chinese equivalents) can produce high-quality songs at near-zero marginal cost, threatening the per-stream economics that underpin TME's licensing model. The social entertainment segment (karaoke, live streaming) is also vulnerable to AI voice cloning and synthetic performers. However, TME's scale in China, exclusive content relationships, integrated ecosystem of 3 dominant apps, and regulatory barriers for foreign competitors provide meaningful defensive moats against full disruption. AI Opportunity (1/1): TME has deployed DeepSeek AI across its platform for songwriting, recommendations, and content moderation, and its AI creation platform has reached 150,000+ professional musicians and 10M+ users — representing genuine AI product deployment with measurable engagement, though AI-specific revenue has not been quantified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Tencent Music Q2 2026 Earnings — Revenue RMB 8.93B (+5.8%), Music Services +11.0%, Social Entertainment -16.4%, Membership Revenue RMB 4.79B —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Tencent Music Q1 2026 Earnings — Revenue RMB 7.90B (+7.3%), Ximalaya Acquisition Completed May 2026, SVIP Expansion — Yahoo Finance, May 2026</w:t>
      </w:r>
    </w:p>
    <w:p>
      <w:pPr>
        <w:spacing w:before="20" w:after="20"/>
        <w:ind w:left="170"/>
      </w:pPr>
      <w:r>
        <w:rPr>
          <w:rFonts w:ascii="Calibri" w:hAnsi="Calibri"/>
          <w:b/>
          <w:color w:val="4A6B25"/>
          <w:sz w:val="15"/>
        </w:rPr>
        <w:t xml:space="preserve">3. </w:t>
      </w:r>
      <w:r>
        <w:rPr>
          <w:rFonts w:ascii="Calibri" w:hAnsi="Calibri"/>
          <w:b w:val="0"/>
          <w:color w:val="3A4A28"/>
          <w:sz w:val="17"/>
        </w:rPr>
        <w:t>Tencent Music AI Strategy — DeepSeek Integration, AI Creation Platform 150K+ Musicians/10M+ Users, CEO Ross Liang and Chairman Cussion Pang — Music Business Worldwide, Caixin Global, Wedbush, 2026</w:t>
      </w:r>
    </w:p>
    <w:p>
      <w:pPr>
        <w:spacing w:before="20" w:after="20"/>
        <w:ind w:left="170"/>
      </w:pPr>
      <w:r>
        <w:rPr>
          <w:rFonts w:ascii="Calibri" w:hAnsi="Calibri"/>
          <w:b/>
          <w:color w:val="4A6B25"/>
          <w:sz w:val="15"/>
        </w:rPr>
        <w:t xml:space="preserve">4. </w:t>
      </w:r>
      <w:r>
        <w:rPr>
          <w:rFonts w:ascii="Calibri" w:hAnsi="Calibri"/>
          <w:b w:val="0"/>
          <w:color w:val="3A4A28"/>
          <w:sz w:val="17"/>
        </w:rPr>
        <w:t>Tencent Music AI Disruption Risk — Management Warnings on AI Content Flooding, Price Competition, Industry Economics Damage — Music Business Worldwide, May-August 2026</w:t>
      </w:r>
    </w:p>
    <w:p>
      <w:pPr>
        <w:spacing w:before="20" w:after="20"/>
        <w:ind w:left="170"/>
      </w:pPr>
      <w:r>
        <w:rPr>
          <w:rFonts w:ascii="Calibri" w:hAnsi="Calibri"/>
          <w:b/>
          <w:color w:val="4A6B25"/>
          <w:sz w:val="15"/>
        </w:rPr>
        <w:t xml:space="preserve">5. </w:t>
      </w:r>
      <w:r>
        <w:rPr>
          <w:rFonts w:ascii="Calibri" w:hAnsi="Calibri"/>
          <w:b w:val="0"/>
          <w:color w:val="3A4A28"/>
          <w:sz w:val="17"/>
        </w:rPr>
        <w:t>Tencent Music ESG Report 2025, NetEase Antitrust Case, Ximalaya Restrictive Conditions, Copyright Enforcement 250K+ Songs Removed — SEC Filings, MLex, StockTitan, 2025-2026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TME Key Statistics, Balance Sheet, Forward Estimates, Dividend History,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