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TNXP</w:t>
      </w:r>
      <w:r>
        <w:rPr>
          <w:rFonts w:ascii="Calibri" w:hAnsi="Calibri"/>
          <w:b/>
          <w:color w:val="1A2010"/>
          <w:sz w:val="40"/>
        </w:rPr>
        <w:t xml:space="preserve">  Tonix Pharmaceuticals Holding Corp.</w:t>
      </w:r>
    </w:p>
    <w:p>
      <w:pPr>
        <w:spacing w:after="120"/>
      </w:pPr>
      <w:r>
        <w:rPr>
          <w:rFonts w:ascii="Calibri" w:hAnsi="Calibri"/>
          <w:b/>
          <w:color w:val="6E8450"/>
          <w:sz w:val="18"/>
        </w:rPr>
        <w:t>GROWTH SLEEVE · 2026-08-29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Tonix Pharmaceuticals Holding Corp. is a fully integrated biopharmaceutical company focused on developing and commercializing therapies for central nervous system disorders, immunology, and infectious diseases. Lead commercial product TONMYA (cyclobenzaprine sublingual tablets) is the first new FDA-approved fibromyalgia treatment in over a decade, generating $11M in Q2 2026 net sales with 197% quarter-over-quarter growth. Also markets migraine products Zembrace SymTouch and Tosymra. Pipeline includes TNX-4200 antiviral program with DoD funding.</w:t>
      </w:r>
    </w:p>
    <w:p>
      <w:r>
        <w:rPr>
          <w:rFonts w:ascii="Calibri" w:hAnsi="Calibri"/>
          <w:b/>
          <w:color w:val="6E8450"/>
          <w:sz w:val="18"/>
        </w:rPr>
        <w:t>350 Employees · https://www.tonixpharma.com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TONMYA's FDA approval (November 2025) and rapid commercial ramp represent a significant product launch — $11M in Q2 2026 net sales with 197% quarter-over-quarter growth, 12,592 total prescriptions (up 100% sequentially), and refills growing 207% [1][2]. The first new FDA-approved fibromyalgia therapy in over a decade. Combined with the acquired migraine portfolio (Zembrace, Tosymra) generating $2.5M Q2 revenue, Tonix has transitioned from clinical-stage to commercial-stage biotech in under a year [1]. AI Deployment (1/2): Partnered with X-Chem to apply AI and machine learning for developing broad-spectrum antivirals under the TNX-4200 program [3]. AI-driven drug discovery is in research stage — no AI-powered products shipping or specific cost savings quantified. Market Share (1/2): TONMYA is the first mover in sublingual fibromyalgia therapy, addressing approximately 10 million Americans with limited treatment alternatives [1]. Market access expanded to 136 million covered lives (43% of U.S.) with agreements reaching 145 million lives by January 2027 [2]. Gaining share rapidly but still a small player in the broader fibromyalgia market. Product Pipeline (1/2): TNX-1900 for major depressive disorder, TNX-4200 antiviral with $34M DoD contract, and Lyme disease prevention program provide pipeline depth [1]. Specific programs with funding but most are pre-commercial with uncertain timelines. R&amp;D Intensity (1/1): R&amp;D spending of $19.4M in Q2 2026 on $13.5M revenue demonstrates extreme R&amp;D intensity at 144% of revenue, well above biotech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Tonix's purpose centers on developing therapies for underserved patient populations in CNS conditions, immunology, and infectious diseases [4]. This is clear and service-oriented — fibromyalgia patients face significant unmet need and stigma — but the articulation is standard biotech language interchangeable with dozens of peers. The mission identifies what the company does but does not inspire beyond the obvious. Community Impact (0/2): No evidence of distinctive charitable programs, foundation activity, or community investment beyond standard commercial pharmaceutical operations. Employee Retention (0/2): Glassdoor reviews are mixed — one describes 'minimal to no leadership' and 'greedy and judgmental C-level leaders,' while another praises 'excellent benefits,' 'great work-life balance,' and scientific freedom [4]. Small company (~350 employees) with insufficient data to assess retention trends. Insider Buying (0/2): CEO Seth Lederman has led the company for 13+ years with equity-based compensation, but no evidence of meaningful net insider buying in the last 12 months was identified through web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multiple metric exclusions due to early commercialization status. D/E of approximately 0.6% reflects virtually no debt ($1.3M) against $176.2M cash, scoring perfectly on balance sheet strength [1][5]. Revenue growth YoY is extraordinary — Q2 2026 revenue of $13.5M versus $2M in Q2 2025 represents 575% growth, driven by TONMYA launch [1][2]. However, ROE is deeply negative (estimated -55% based on $124M FY2025 net loss on ~$225M equity) and profit margin is catastrophically negative — Q2 2026 operating expenses of ~$55.4M ($19.4M R&amp;D + $36M SGA) dwarf $13.5M revenue [1]. Forward P/E, 5yr revenue CAGR, and Forward PEG are unavailable or meaningless for a pre-profitability biotech, excluded from calculation. Liquidity check: estimated average daily volume of ~485,000 shares at $12.55 yields approximately $6.1M daily trading value, clearing the $1M floor [5]. Cash of $176.2M as of June 30, 2026, funds operations into early Q2 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Tonix Pharmaceuticals operates with characteristics typical of early-stage biotechs navigating the transition from R&amp;D to commercialization. CEO Seth Lederman's 13+ year tenure provides leadership stability, and the focus on underserved CNS conditions carries genuine therapeutic purpose [4]. However, the company's cash runway constraint (into early Q2 2027), TONMYA's critical commercial execution phase, and the absence of an articulated cause beyond standard biotech objectives place Tonix firmly in survival-focused territory rather than infinite game play [1].</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Tonix's focus on treating underserved CNS conditions — particularly fibromyalgia, where TONMYA is the first new FDA-approved therapy in over a decade — has genuine patient-impact potential [1]. However, the purpose is articulated in standard biotech language ('therapies for CNS disorders, immunology, and infectious diseases') that is interchangeable with dozens of peers [4]. The cause does not shape competitive strategy beyond standard drug development, and leadership communications focus on commercial milestones rather than a deeper 'why.'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Lederman's 13+ year tenure provides leadership continuity through the critical transition from clinical-stage to commercial-stage biotech [4]. Some employees praise scientific freedom and work-life balance. However, Glassdoor reviews also cite 'minimal to no leadership' and 'greedy and judgmental C-level leaders,' and with only ~350 employees in a company burning cash against limited runway, organizational pressure is high [4]. Adequate trust without exceptional evidence of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learning mindset in public communications. Management focuses on FDA approvals, TONMYA commercial metrics, and pipeline advancement rather than competitive positioning or learning from larger pharma competitors in the CNS space [1][2]. The company's small scale limits its ability to engage meaningfully with larger pharma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Tonix has expanded beyond its original PTSD focus into fibromyalgia (TONMYA), migraine (acquired Zembrace/Tosymra), antiviral biodefense (TNX-4200 with $34M DoD contract), and Lyme disease prevention [1][3]. These pivots show incremental adaptation to clinical and commercial opportunities. The shift from PTSD to fibromyalgia as the lead program was driven by clinical data, demonstrating data-driven strategic flexibility. However, none represent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Lederman invested over a decade in developing TONMYA through multiple clinical setbacks and regulatory challenges, demonstrating commitment to the long-term therapeutic vision despite years of losses and market skepticism [1]. The company committed to building a commercial infrastructure (salesforce, market access team) while still deeply unprofitable, betting on TONMYA's commercial success. However, this is standard biotech risk-taking funded by public market equity raises rather than extraordinary courage, and repeated dilutive financings suggest reliance on external capital rather than internal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TONMYA's commercial launch is accelerating rapidly — Q2 2026 net sales of $11M (197% QoQ growth), 12,592 total prescriptions (100% sequential growth), and refills surging 207% demonstrate strong product-market fit for the first new FDA-approved fibromyalgia therapy in over a decade [1][2]. Market access expanded to 136 million covered lives (43% of U.S.) with agreements reaching 145 million lives by January 2027, providing a visible growth runway [2]. Combined with migraine products ($2.5M Q2 revenue) and the $34M DoD-funded antiviral program, the portfolio is diversifying beyond single-product dependency. Raymond James maintains a Strong Buy rating with a $27 price target (115% upside from $12.55) [6]. Cash of $176.2M provides operational runway into early Q2 2027, and D/E of 0.6% reflects essentially no debt burden. The fibromyalgia market (approximately 10 million U.S. patients) is large and underserved.</w:t>
      </w:r>
    </w:p>
    <w:p>
      <w:pPr>
        <w:spacing w:after="120"/>
      </w:pPr>
      <w:r>
        <w:rPr>
          <w:rFonts w:ascii="Calibri" w:hAnsi="Calibri"/>
          <w:b w:val="0"/>
          <w:color w:val="3A4A28"/>
          <w:sz w:val="20"/>
        </w:rPr>
        <w:t>The fundamental challenge remains cash consumption — Tonix reported Q2 2026 operating expenses of approximately $55.4M ($19.4M R&amp;D + $36M SGA) against $13.5M revenue, implying a quarterly cash burn of ~$40M [1]. With $176.2M cash (down from $207.6M at year-end), runway extends only into early Q2 2027, making additional dilutive financing virtually inevitable [1][5]. The stock's 52-week range of $9.40-$37.56 reflects extreme volatility, and the company's history of reverse stock splits and dilutive equity raises has destroyed long-term shareholder value. Even with TONMYA's strong launch trajectory, the path to profitability requires dramatic revenue acceleration — current annualized product revenue of ~$54M is less than one quarter's operating expenses. SGA spending of $36M in Q2 (up from $16.2M year-ago) reflects heavy commercial investment that must convert to revenue at scale or margin improvement will remain elusive.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TONMYA prescription momentum continuing to accelerate through expanded payer coverage to 145 million U.S. lives by January 2027, with refill growth of 207% QoQ indicating strong patient retention and real-world efficacy validation [2]</w:t>
      </w:r>
    </w:p>
    <w:p>
      <w:pPr>
        <w:spacing w:before="40" w:after="40"/>
        <w:ind w:left="283"/>
      </w:pPr>
      <w:r>
        <w:rPr>
          <w:rFonts w:ascii="Calibri" w:hAnsi="Calibri"/>
          <w:b/>
          <w:color w:val="4A6B25"/>
          <w:sz w:val="20"/>
        </w:rPr>
        <w:t xml:space="preserve">2. </w:t>
      </w:r>
      <w:r>
        <w:rPr>
          <w:rFonts w:ascii="Calibri" w:hAnsi="Calibri"/>
          <w:b w:val="0"/>
          <w:color w:val="3A4A28"/>
          <w:sz w:val="20"/>
        </w:rPr>
        <w:t>TNX-1900 for major depressive disorder and TNX-4200 antiviral program milestones under $34M DoD contract, providing pipeline catalysts and potential non-dilutive funding sources beyond TONMYA [1][3]</w:t>
      </w:r>
    </w:p>
    <w:p>
      <w:pPr>
        <w:spacing w:before="40" w:after="40"/>
        <w:ind w:left="283"/>
      </w:pPr>
      <w:r>
        <w:rPr>
          <w:rFonts w:ascii="Calibri" w:hAnsi="Calibri"/>
          <w:b/>
          <w:color w:val="4A6B25"/>
          <w:sz w:val="20"/>
        </w:rPr>
        <w:t xml:space="preserve">3. </w:t>
      </w:r>
      <w:r>
        <w:rPr>
          <w:rFonts w:ascii="Calibri" w:hAnsi="Calibri"/>
          <w:b w:val="0"/>
          <w:color w:val="3A4A28"/>
          <w:sz w:val="20"/>
        </w:rPr>
        <w:t>Revenue inflection toward profitability if TONMYA quarterly net sales trajectory ($3.7M Q1 to $11M Q2) sustains, potentially reaching $50M+ quarterly run rate that narrows the gap to operating expense coverage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into early Q2 2027 with $176.2M and ~$40M quarterly burn rate makes additional dilutive financing virtually inevitable, and the company's history of severe dilution through reverse splits has destroyed long-term shareholder value [1][5]</w:t>
      </w:r>
    </w:p>
    <w:p>
      <w:pPr>
        <w:spacing w:before="40" w:after="40"/>
        <w:ind w:left="283"/>
      </w:pPr>
      <w:r>
        <w:rPr>
          <w:rFonts w:ascii="Calibri" w:hAnsi="Calibri"/>
          <w:b/>
          <w:color w:val="4A6B25"/>
          <w:sz w:val="20"/>
        </w:rPr>
        <w:t xml:space="preserve">2. </w:t>
      </w:r>
      <w:r>
        <w:rPr>
          <w:rFonts w:ascii="Calibri" w:hAnsi="Calibri"/>
          <w:b w:val="0"/>
          <w:color w:val="3A4A28"/>
          <w:sz w:val="20"/>
        </w:rPr>
        <w:t>TONMYA commercial execution risk in converting initial prescription momentum into sustained market share against established generics (pregabalin, duloxetine) that dominate fibromyalgia treatment at far lower cost [2]</w:t>
      </w:r>
    </w:p>
    <w:p>
      <w:pPr>
        <w:spacing w:before="40" w:after="40"/>
        <w:ind w:left="283"/>
      </w:pPr>
      <w:r>
        <w:rPr>
          <w:rFonts w:ascii="Calibri" w:hAnsi="Calibri"/>
          <w:b/>
          <w:color w:val="4A6B25"/>
          <w:sz w:val="20"/>
        </w:rPr>
        <w:t xml:space="preserve">3. </w:t>
      </w:r>
      <w:r>
        <w:rPr>
          <w:rFonts w:ascii="Calibri" w:hAnsi="Calibri"/>
          <w:b w:val="0"/>
          <w:color w:val="3A4A28"/>
          <w:sz w:val="20"/>
        </w:rPr>
        <w:t>SGA spending tripled YoY to $36M in Q2 2026 as the commercial organization scaled — if TONMYA revenue growth decelerates, the operating leverage thesis collapses and losses widen rather than narrow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development and commercialization involves FDA regulatory processes, clinical trials requiring physical patient enrollment, drug manufacturing, and distribution networks that AI cannot substitute [4]. TONMYA's commercialization requires a specialty salesforce, payer negotiations, and physician education that are inherently human-driven. The regulatory pathway (IND, Phase 1/2/3, NDA/BLA) creates years of process-based moats. However, as a small biotech with limited proprietary data moats, TNXP faces competitive pressure from AI-enhanced drug discovery at larger pharmaceutical firms that could accelerate rival CNS pipelines targeting fibromyalgia. AI Opportunity (0/1): The X-Chem AI collaboration targets drug discovery acceleration for antivirals but generates no AI-related revenue and remains a research-stage initiative [3]. No quantified AI-driven cost savings or AI-powered commercial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Tonix Pharmaceuticals Q2 2026 Financial Results and Operational Highlights — Tonix IR, August 2026</w:t>
      </w:r>
    </w:p>
    <w:p>
      <w:pPr>
        <w:spacing w:before="20" w:after="20"/>
        <w:ind w:left="170"/>
      </w:pPr>
      <w:r>
        <w:rPr>
          <w:rFonts w:ascii="Calibri" w:hAnsi="Calibri"/>
          <w:b/>
          <w:color w:val="4A6B25"/>
          <w:sz w:val="15"/>
        </w:rPr>
        <w:t xml:space="preserve">2. </w:t>
      </w:r>
      <w:r>
        <w:rPr>
          <w:rFonts w:ascii="Calibri" w:hAnsi="Calibri"/>
          <w:b w:val="0"/>
          <w:color w:val="3A4A28"/>
          <w:sz w:val="17"/>
        </w:rPr>
        <w:t>TONMYA Launch Performance and Market Access Expansion — GuruFocus / StreetInsider, August 2026</w:t>
      </w:r>
    </w:p>
    <w:p>
      <w:pPr>
        <w:spacing w:before="20" w:after="20"/>
        <w:ind w:left="170"/>
      </w:pPr>
      <w:r>
        <w:rPr>
          <w:rFonts w:ascii="Calibri" w:hAnsi="Calibri"/>
          <w:b/>
          <w:color w:val="4A6B25"/>
          <w:sz w:val="15"/>
        </w:rPr>
        <w:t xml:space="preserve">3. </w:t>
      </w:r>
      <w:r>
        <w:rPr>
          <w:rFonts w:ascii="Calibri" w:hAnsi="Calibri"/>
          <w:b w:val="0"/>
          <w:color w:val="3A4A28"/>
          <w:sz w:val="17"/>
        </w:rPr>
        <w:t>Tonix Pharmaceuticals AI Collaboration with X-Chem for Broad-Spectrum Antivirals — GlobeNewsWire, October 2024</w:t>
      </w:r>
    </w:p>
    <w:p>
      <w:pPr>
        <w:spacing w:before="20" w:after="20"/>
        <w:ind w:left="170"/>
      </w:pPr>
      <w:r>
        <w:rPr>
          <w:rFonts w:ascii="Calibri" w:hAnsi="Calibri"/>
          <w:b/>
          <w:color w:val="4A6B25"/>
          <w:sz w:val="15"/>
        </w:rPr>
        <w:t xml:space="preserve">4. </w:t>
      </w:r>
      <w:r>
        <w:rPr>
          <w:rFonts w:ascii="Calibri" w:hAnsi="Calibri"/>
          <w:b w:val="0"/>
          <w:color w:val="3A4A28"/>
          <w:sz w:val="17"/>
        </w:rPr>
        <w:t>Tonix Pharmaceuticals Company Profile and Glassdoor Reviews — Glassdoor / Zippia,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TNXP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Raymond James Analyst Report — TNXP Price Target $27,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