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TNYA</w:t>
      </w:r>
      <w:r>
        <w:rPr>
          <w:rFonts w:ascii="Calibri" w:hAnsi="Calibri"/>
          <w:b/>
          <w:color w:val="1A2010"/>
          <w:sz w:val="40"/>
        </w:rPr>
        <w:t xml:space="preserve">  Tenaya Therapeutics, Inc.</w:t>
      </w:r>
    </w:p>
    <w:p>
      <w:pPr>
        <w:spacing w:after="120"/>
      </w:pPr>
      <w:r>
        <w:rPr>
          <w:rFonts w:ascii="Calibri" w:hAnsi="Calibri"/>
          <w:b/>
          <w:color w:val="6E8450"/>
          <w:sz w:val="18"/>
        </w:rPr>
        <w:t>GROWTH SLEEVE · 2026-08-29 · Inspire: 19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Tenaya Therapeutics, Inc. is a clinical-stage biotechnology company focused on discovering and developing therapies for heart disease through gene therapy, cellular regeneration, and precision medicine platforms. Lead programs include TN-201 for MYBPC3-associated hypertrophic cardiomyopathy (HCM) and TN-401 for PKP2-associated arrhythmogenic right ventricular cardiomyopathy (ARVC). Multi-target research collaboration with Alnylam Pharmaceuticals ($10M upfront, up to $1.1B potential milestones). Founded 2016, headquartered in South San Francisco.</w:t>
      </w:r>
    </w:p>
    <w:p>
      <w:r>
        <w:rPr>
          <w:rFonts w:ascii="Calibri" w:hAnsi="Calibri"/>
          <w:b/>
          <w:color w:val="6E8450"/>
          <w:sz w:val="18"/>
        </w:rPr>
        <w:t>130 Employees · https://www.tenayatherapeutics.com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As a clinical-stage biotech founded in 2016, Tenaya has no commercial products and no completed business model transformations. The company remains in the same pre-commercial R&amp;D phase since inception, with no approved therapies or meaningful revenue generation [1]. AI Deployment (0/2): No AI-powered products or quantified AI-driven efficiencies in drug discovery or clinical operations [1]. Market Share (0/2): No commercial products means no market share to measure; the company operates in a pre-commercial cardiac gene therapy niche competing for clinical validation [1]. Product Pipeline (2/2): Strong and differentiated pipeline — TN-201 for HCM in Phase 1b/2 (MyPEAK-1 trial), TN-401 for ARVC, and TN-301 HDAC6 inhibitor for heart failure and Duchenne muscular dystrophy [1][2]. The March 2026 Alnylam collaboration ($10M upfront, up to $1.1B in milestones) validates the platform's scientific potential and provides specific development timelines [1]. R&amp;D Intensity (1/1): Essentially 100% R&amp;D-focused — all capital deployed toward clinical development and research collaboration, far exceeding any industry R&amp;D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Tenaya's mission centers on developing curative therapies for patients with genetic heart diseases that currently have limited or no treatment options [1]. This is clear, service-oriented, and identifies a specific patient population with genuine unmet medical need — HCM affects 1 in 500 people. The 'One Tenaya' team culture and 'Speak Up!' philosophy show intentionality [4]. However, the articulation is standard clinical-stage biotech language, not yet distinctive through years of validated execution. Community Impact (0/2): No evidence of distinctive charitable programs, foundation activity, or community investment beyond standard biotech corporate operations. Employee Retention (1/2): Glassdoor rating of 3.6/5 with 54% recommending the company — above average for small biotech [4]. Reviews cite a 'true speak-up culture' and 'serious commitment to Core Values with leadership held accountable.' CEO Faraz Ali's 7+ year tenure provides leadership continuity. Average-to-positive indicators without standout retention data. Insider Buying (0/2): No meaningful insider buying identified in recent research. Net insider selling reported in May 2026 with CEO, CFO, and CMO stock sales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extensive metric exclusions due to pre-revenue clinical-stage status. D/E of approximately 9.5% reflects minimal debt ($7.4M) against equity funded by IPO and follow-on offerings, scoring near-perfectly on balance sheet structure [1][3]. However, ROE is deeply negative (net loss of $19.3M in Q1 2026 on equity of ~$160M) and profit margin is catastrophically negative — essentially all spending is R&amp;D with only $1.1M Q2 2026 collaboration revenue from Alnylam [1][2]. Revenue growth YoY, 5yr CAGR, Forward P/E, and Forward PEG are unavailable or meaningless for a pre-revenue biotech, excluded from calculation. Cash of $78M as of Q1 2026 provides approximately 4 quarters of runway at $19.3M quarterly burn [1]. Company expected to achieve profitability in 2027 per analyst forecasts, though this is highly contingent on clinical success [5]. Liquidity floor checked: average daily volume of approximately 3.0M shares at $0.78 yields $2.3M daily trading value, clearing the $1M threshold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Tenaya has a genuine therapeutic mission — developing curative gene therapies for patients with untreatable genetic heart diseases — that resonates with Sinek's Just Cause framework [1]. CEO Faraz Ali's 7+ year tenure and the 'Speak Up!' culture show organizational intentionality. However, the company is too young and too early in its journey to have demonstrated the multi-decade consistency, crisis resilience, and strategic flexibility that characterize true infinite game players. The immediate challenges of cash runway management and binary clinical outcomes place Tenaya in survival mode rather than infinite game play.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Tenaya's cause — developing curative gene therapies for patients with genetic heart diseases (HCM, ARVC) that have no effective treatments — is genuinely service-oriented, inclusive, and idealistic [1]. HCM affects 1 in 500 people, and patients face serious, often life-threatening conditions with limited options. Leadership references this mission in strategic decisions, and the Alnylam collaboration extends the cardiovascular focus purposefully. The 'One Tenaya' culture with 'Speak Up!' values shows the mission shapes organizational behavior [4]. However, the company is only 10 years old and has not yet proven this cause through multi-decade consistency, leadership transitions, or major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Faraz Ali's 7+ year tenure provides leadership continuity for a company that went public in 2021 [1]. Glassdoor reviews (3.6/5, 54% recommend) describe a 'true speak-up culture' with 'serious commitment to Core Values with leadership held accountable' and 'amazing transparency and information sharing by Senior Management' [4]. The appointment of an SVP of People and Culture signals organizational commitment to employee experience. Positive signals for a small biotech (~130 employees), though the sample size is small and the company hasn't been tested through a major organizational crisis.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public communications of Tenaya acknowledging specific competitors' strengths or using rivalry to improve its own programs. The cardiac gene therapy space has few direct competitors (Rocket Pharmaceuticals, Lexeo Therapeutics), and Tenaya's communications focus on pipeline progress rather than competitive dynamics [1]. Neutral — no aggressive 'beating the competition' language, but also no evidence of the infinite 'learning from rivals'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Tenaya is too young and too early in development to have demonstrated existential flexibility. The company has operated the same business model (clinical-stage gene therapy development for cardiac diseases) since founding [1]. The TN-301 small molecule program represents pipeline diversification beyond gene therapy, and the Alnylam collaboration extends into new modalities, but these are incremental evolution rather than transformative reinvention. The company has not yet faced market conditions that would test willingness to abandon a core approach.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Tenaya invested in high-risk cardiac gene therapy when most biotech capital flows to oncology, demonstrating willingness to pursue an underserved therapeutic area despite lower investor enthusiasm [1]. The Alnylam collaboration represents strategic discipline — partnering to expand capabilities rather than spreading thin. CEO Ali has maintained focus on cardiac gene therapy through market skepticism (stock down 67% from 52-week high). However, this is standard biotech risk-taking rather than extraordinary courage, and the company has not yet faced a true test of sacrificing near-term performance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Tenaya occupies a unique niche in cardiac gene therapy, targeting genetic heart diseases (HCM, ARVC) with no curative options for patients. TN-201 Phase 1b/2 MyPEAK-1 trial data represents a potentially transformative catalyst — if successful, it could establish the first gene therapy for hypertrophic cardiomyopathy, a disease affecting 1 in 500 people [1]. The March 2026 Alnylam collaboration ($10M upfront, $1.1B potential milestones) validates the platform and provides non-dilutive capital and partnership credibility [1]. Q1 2026 net loss improved to $19.3M ($0.09/share) from $26.9M ($0.24/share) year-ago, showing improving capital efficiency [1]. Eight analysts maintain a 'Strong Buy' consensus with a $4.00 price target (413% upside from $0.78), reflecting confidence in the clinical pipeline [5]. The Alnylam collaboration generated TNYA's first revenue ($1.1M Q2 2026), marking a milestone toward platform validation [2].</w:t>
      </w:r>
    </w:p>
    <w:p>
      <w:pPr>
        <w:spacing w:after="120"/>
      </w:pPr>
      <w:r>
        <w:rPr>
          <w:rFonts w:ascii="Calibri" w:hAnsi="Calibri"/>
          <w:b w:val="0"/>
          <w:color w:val="3A4A28"/>
          <w:sz w:val="20"/>
        </w:rPr>
        <w:t>The fundamental challenge is binary clinical risk — TNYA is a pre-revenue company burning $19.3M per quarter with approximately $78M cash (as of March 2026), providing roughly 4 quarters of runway [1]. An additional capital raise is likely necessary, and at $0.78 per share (down 67% from the 52-week high of $2.34), dilution will be severe for existing shareholders holding 224M shares outstanding [3]. The entire investment thesis rests on binary clinical trial outcomes — TN-201 MyPEAK-1 data will either validate or substantially impair the platform's value. Gene therapy manufacturing scalability (AAV vector production), payer reimbursement for expensive one-time therapies (gene therapy price points typically exceed $1M), and the long regulatory pathway to BLA approval represent execution risks even in the success scenario. Analyst profitability projections for 2027 ($57.4M net income) are highly contingent on clinical and regulatory success that is far from assured.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TN-201 Phase 1b/2 MyPEAK-1 trial data from adult cohorts representing a binary catalyst for the HCM gene therapy program with potential to establish a new therapeutic category for 1 in 500 people [1]</w:t>
      </w:r>
    </w:p>
    <w:p>
      <w:pPr>
        <w:spacing w:before="40" w:after="40"/>
        <w:ind w:left="283"/>
      </w:pPr>
      <w:r>
        <w:rPr>
          <w:rFonts w:ascii="Calibri" w:hAnsi="Calibri"/>
          <w:b/>
          <w:color w:val="4A6B25"/>
          <w:sz w:val="20"/>
        </w:rPr>
        <w:t xml:space="preserve">2. </w:t>
      </w:r>
      <w:r>
        <w:rPr>
          <w:rFonts w:ascii="Calibri" w:hAnsi="Calibri"/>
          <w:b w:val="0"/>
          <w:color w:val="3A4A28"/>
          <w:sz w:val="20"/>
        </w:rPr>
        <w:t>Alnylam Pharmaceuticals collaboration advancing novel cardiovascular gene targets with up to $1.1B in potential milestones, providing non-dilutive funding, platform validation, and first-ever revenue generation [1][2]</w:t>
      </w:r>
    </w:p>
    <w:p>
      <w:pPr>
        <w:spacing w:before="40" w:after="40"/>
        <w:ind w:left="283"/>
      </w:pPr>
      <w:r>
        <w:rPr>
          <w:rFonts w:ascii="Calibri" w:hAnsi="Calibri"/>
          <w:b/>
          <w:color w:val="4A6B25"/>
          <w:sz w:val="20"/>
        </w:rPr>
        <w:t xml:space="preserve">3. </w:t>
      </w:r>
      <w:r>
        <w:rPr>
          <w:rFonts w:ascii="Calibri" w:hAnsi="Calibri"/>
          <w:b w:val="0"/>
          <w:color w:val="3A4A28"/>
          <w:sz w:val="20"/>
        </w:rPr>
        <w:t>TN-301 HDAC6 inhibitor advancing into clinical development for heart failure with preserved ejection fraction (HFpEF) and Duchenne muscular dystrophy, diversifying the pipeline beyond gene therapy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4 quarters ($78M at $19.3M/quarter burn rate) necessitates likely capital raise at severely depressed share price ($0.78, down 67% from 52-week high), threatening significant dilution to 224M shares outstanding [1][3]</w:t>
      </w:r>
    </w:p>
    <w:p>
      <w:pPr>
        <w:spacing w:before="40" w:after="40"/>
        <w:ind w:left="283"/>
      </w:pPr>
      <w:r>
        <w:rPr>
          <w:rFonts w:ascii="Calibri" w:hAnsi="Calibri"/>
          <w:b/>
          <w:color w:val="4A6B25"/>
          <w:sz w:val="20"/>
        </w:rPr>
        <w:t xml:space="preserve">2. </w:t>
      </w:r>
      <w:r>
        <w:rPr>
          <w:rFonts w:ascii="Calibri" w:hAnsi="Calibri"/>
          <w:b w:val="0"/>
          <w:color w:val="3A4A28"/>
          <w:sz w:val="20"/>
        </w:rPr>
        <w:t>Binary clinical risk — TN-201 MyPEAK-1 trial results will validate or substantially impair the core gene therapy platform, with no commercial revenue base to sustain operations if clinical programs fail [1]</w:t>
      </w:r>
    </w:p>
    <w:p>
      <w:pPr>
        <w:spacing w:before="40" w:after="40"/>
        <w:ind w:left="283"/>
      </w:pPr>
      <w:r>
        <w:rPr>
          <w:rFonts w:ascii="Calibri" w:hAnsi="Calibri"/>
          <w:b/>
          <w:color w:val="4A6B25"/>
          <w:sz w:val="20"/>
        </w:rPr>
        <w:t xml:space="preserve">3. </w:t>
      </w:r>
      <w:r>
        <w:rPr>
          <w:rFonts w:ascii="Calibri" w:hAnsi="Calibri"/>
          <w:b w:val="0"/>
          <w:color w:val="3A4A28"/>
          <w:sz w:val="20"/>
        </w:rPr>
        <w:t>Gene therapy commercialization execution risk — AAV manufacturing scalability, payer willingness to reimburse $1M+ one-time therapies, and lengthy BLA regulatory pathway create multi-year uncertainty even in the clinical success scenario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Gene therapy development for cardiac diseases involves highly specialized biological science, physical manufacturing of viral vectors (AAV), FDA-regulated clinical trials with human patients, and complex delivery procedures that AI structurally cannot replace [1]. The regulatory pathway (IND, Phase 1/2/3, BLA) creates years of process-based moats that no AI system can circumvent. Gene therapy manufacturing requires specialized biological production facilities that are inherently physical. AI may accelerate target identification and clinical trial design, but the core business of developing, manufacturing, and delivering gene therapies is fundamentally biological and regulated. No analyst has flagged AI as a substitution risk for cardiac gene therapy — AI could even increase demand by enabling identification of more patients who could benefit from gene therapy. AI Opportunity (0/1): No AI-powered products or AI-generated revenue. While computational tools may assist in research, no quantified AI revenue contribution exists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19</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Tenaya Therapeutics Q1 2026 Financial Results and Business Update — Tenaya IR, May 2026</w:t>
      </w:r>
    </w:p>
    <w:p>
      <w:pPr>
        <w:spacing w:before="20" w:after="20"/>
        <w:ind w:left="170"/>
      </w:pPr>
      <w:r>
        <w:rPr>
          <w:rFonts w:ascii="Calibri" w:hAnsi="Calibri"/>
          <w:b/>
          <w:color w:val="4A6B25"/>
          <w:sz w:val="15"/>
        </w:rPr>
        <w:t xml:space="preserve">2. </w:t>
      </w:r>
      <w:r>
        <w:rPr>
          <w:rFonts w:ascii="Calibri" w:hAnsi="Calibri"/>
          <w:b w:val="0"/>
          <w:color w:val="3A4A28"/>
          <w:sz w:val="17"/>
        </w:rPr>
        <w:t>Tenaya Therapeutics Q2 2026 10-Q Filing — SEC /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Yahoo Finance — TNYA Key Statistics and Financial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Tenaya Therapeutics Leadership, Mission, and Glassdoor Reviews — Glassdoor / Tenaya Corporate Website,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Simply Wall St — TNYA Earnings Estimates and Analyst Consensus,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