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TRIB</w:t>
      </w:r>
      <w:r>
        <w:rPr>
          <w:rFonts w:ascii="Calibri" w:hAnsi="Calibri"/>
          <w:b/>
          <w:color w:val="1A2010"/>
          <w:sz w:val="40"/>
        </w:rPr>
        <w:t xml:space="preserve">  Trinity Biotech plc</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Ireland</w:t>
      </w:r>
    </w:p>
    <w:p>
      <w:pPr>
        <w:spacing w:after="80"/>
      </w:pPr>
      <w:r>
        <w:rPr>
          <w:rFonts w:ascii="Calibri" w:hAnsi="Calibri"/>
          <w:b w:val="0"/>
          <w:color w:val="3A4A28"/>
          <w:sz w:val="20"/>
        </w:rPr>
        <w:t>Trinity Biotech is a commercial-stage diagnostics company focused on diabetes management, human diagnostics (HIV testing, haemoglobin products), and wearable biosensors. The company executed a 1-for-30 ADS reverse split in July 2026 to regain Nasdaq bid-price compliance. Q1 2026 revenue grew 43% to $10.8M driven by TrinScreen HIV test orders and haemoglobin product sales. In June 2026, Trinity launched Trinovium, a subsidiary leveraging its fluid manufacturing capabilities for AI data center liquid cooling. CEO John Gillard (since December 2023, formerly Google) is leading a transformation plan. Market cap is approximately $7.7M, making it a micro-cap equity.</w:t>
      </w:r>
    </w:p>
    <w:p>
      <w:r>
        <w:rPr>
          <w:rFonts w:ascii="Calibri" w:hAnsi="Calibri"/>
          <w:b/>
          <w:color w:val="6E8450"/>
          <w:sz w:val="18"/>
        </w:rPr>
        <w:t>287 Employees · https://trinitybiotech.com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Trinity launched Trinovium in June 2026 to apply healthcare-grade fluid technology to AI data center liquid cooling — a creative but unproven adjacent-market entry [1]. The core diagnostics business secured 2M+ TrinScreen HIV test orders for Q3 2026 fulfillment, representing meaningful commercial traction [2]. However, no transformative product launch has redefined the company in the last 5 years; the business remains a small diagnostics player undergoing financial restructuring. AI Deployment (0/2): No AI-powered products are shipping to customers; Trinovium targets AI infrastructure cooling but has not generated revenue or quantified AI-driven internal savings. Market Share (0/2): Trinity holds no leadership position in any diagnostics category; it is a niche participant in HIV rapid testing and haemoglobin measurement with sub-1% global market share [2]. Product Pipeline (1/2): Trinovium for AI data center cooling and TrinScreen HIV tests represent specific product initiatives with named timelines, though Trinovium lacks revenue visibility and commercial validation [1]. R&amp;D Intensity (0/1): R&amp;D spending data is limited, and the company's primary investments are in commercial transformation rather than frontier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Trinity's stated purpose — to be an innovation-driven diagnostics business — is generic and interchangeable with any diagnostics peer. The mission does not articulate why Trinity exists beyond commercial objectives or connect its work to a larger societal purpose. Community Impact (0/2): No evidence of distinctive charitable programs, foundation activity, or community investment was identified beyond standard corporate practices. Employee Retention (0/2): With 287 employees and no publicly available retention data, turnover metrics, or Glassdoor reviews with sufficient volume to evaluate, there is insufficient evidence to score this item. The company's financial distress (Nasdaq compliance issues, reverse split, Perceptive Advisors debt support) likely creates employee uncertainty [2]. Insider Buying (0/2): No evidence of meaningful net insider buying was identified; the company's financial restructuring and reliance on Perceptive Advisors funding suggests insider confidence is expressed through operational turnaround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Trinity Biotech's post-reverse-split average daily trading volume is estimated at approximately 13,000 shares (pre-split volume of ~386K divided by the 1:30 split ratio). At a stock price of $12.45, estimated daily traded value is approximately $162K, well below the $1,000,000 liquidity floor required by IOWN [2]. Infrastructure score is automatically set to 0 regardless of underlying financial metrics. For context, the underlying metrics are deeply distressed: financial strength rated 1/10 by analysts, the company required additional $7.0M emergency funding from Perceptive Advisors, ROE is deeply negative (-19% to -1,968% depending on measurement period), profit margin is approximately -52%, and the 1-for-30 reverse split was necessitated by Nasdaq delisting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Trinity Biotech exhibits predominantly finite-game characteristics: the company is fighting for survival with Nasdaq compliance issues, emergency debt funding, and a reverse split — all hallmarks of an organization playing to not lose rather than playing to keep playing. CEO John Gillard's transformation plan and the Trinovium launch show strategic ambition, but the organizational instability (financial distress, repeated capital raises from Perceptive Advisors) undermines the consistency and long-term thinking that Sinek values. The pivot to AI cooling, while creative, reads as opportunistic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Trinity articulates a vision of being an 'innovation-driven diagnostics business' and Trinovium aims to bridge healthcare fluid expertise with AI infrastructure, but neither framing rises above commercial ambition to a genuine Just Cause [1]. The company does not articulate a vision of a better future that transcends its products. Strategic pivots (from diagnostics to AI cooling) suggest the direction is driven by market opportunity rather than a durable purpose that survived leadership transitions or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Trinity's organizational environment is characterized by financial instability: Nasdaq delisting risk requiring a 1-for-30 reverse split, repeated emergency capital infusions from Perceptive Advisors ($7M in 2026), and a company-wide transformation plan under a CEO who joined only in December 2023 [2]. These conditions create uncertainty and anxiety that are antithetical to Sinek's Circle of Safety. With 287 employees navigating existential corporate risk, the environment is more likely characterized by survival mode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commentary acknowledging competitors' strengths or using competitive pressure for self-improvement. As a micro-cap diagnostics company competing against Abbott, Roche, and Siemens Healthineers, Trinity's competitive posture is necessarily focused on finding defensible niches rather than learning from rivals who operate at 1,000x its scale.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Trinovium launch represents a genuine strategic pivot — applying healthcare fluid manufacturing expertise to AI data center liquid cooling is a creative cross-industry adaptation [1]. CEO Gillard's Google infrastructure background lends credibility to this move. However, the pivot was driven partly by financial desperation (the core diagnostics business is unprofitable) rather than a proactive reinvention in service of a Just Cause. The company is trying to survive, not choosing to transform.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Launching Trinovium while the core business is unprofitable and the company faces Nasdaq delisting risk demonstrates willingness to take a strategic bet during a period of extreme financial pressure [1]. CEO Gillard's decision to invest in an unproven adjacent market rather than solely cutting costs shows some long-term thinking. However, the courage is tempered by the reality that the core business provides limited alternatives — this may be a bet born of necessity rather than strategic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Trinity Biotech's bull case rests on two asymmetric bets: a diagnostics turnaround and an AI infrastructure pivot. Q1 2026 revenue grew 43% to $10.8M with gross margin expanding from 25.2% to 35.4%, demonstrating early traction in the transformation plan [2]. The 2M+ TrinScreen HIV test orders for Q3 2026 provide near-term revenue visibility, and Trinovium positions the company at the intersection of healthcare-grade fluid technology and the multi-billion dollar AI data center cooling market [1]. CEO Gillard's Google infrastructure background is directly relevant to Trinovium's target market. At a $7.7M market cap, the stock is priced for failure — any material Trinovium traction or sustained diagnostics improvement could drive outsized returns from an extremely depressed base.</w:t>
      </w:r>
    </w:p>
    <w:p>
      <w:pPr>
        <w:spacing w:after="120"/>
      </w:pPr>
      <w:r>
        <w:rPr>
          <w:rFonts w:ascii="Calibri" w:hAnsi="Calibri"/>
          <w:b w:val="0"/>
          <w:color w:val="3A4A28"/>
          <w:sz w:val="20"/>
        </w:rPr>
        <w:t>The bear case is severe and multidimensional. Trinity is a micro-cap equity with a $7.7M market cap that required a 1-for-30 reverse split to maintain Nasdaq listing, carries financial strength rated 1/10, and depends on emergency funding from Perceptive Advisors ($7M in 2026) to sustain operations [2]. The stock is essentially uninvestable for institutional portfolios due to liquidity constraints — estimated daily traded value of approximately $162K means IOWN could not build or exit a meaningful position without moving the stock price materially. Net loss of $4.4M in Q1 2026, while narrowing from $8.8M a year prior, reflects continued cash burn. Trinovium has zero revenue and no announced customer contracts. The diagnostics business competes against Abbott, Roche, and Siemens Healthineers with 1/10,000th their resources. Revenue guidance was lowered from $15.5-16.0M to $11.5-12.5M for a subsequent period, signaling execution challenges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Trinovium securing its first commercial AI data center cooling contract would validate the healthcare-to-AI infrastructure pivot and could re-rate the stock from diagnostics-only valuation to AI infrastructure multiples [1]</w:t>
      </w:r>
    </w:p>
    <w:p>
      <w:pPr>
        <w:spacing w:before="40" w:after="40"/>
        <w:ind w:left="283"/>
      </w:pPr>
      <w:r>
        <w:rPr>
          <w:rFonts w:ascii="Calibri" w:hAnsi="Calibri"/>
          <w:b/>
          <w:color w:val="4A6B25"/>
          <w:sz w:val="20"/>
        </w:rPr>
        <w:t xml:space="preserve">2. </w:t>
      </w:r>
      <w:r>
        <w:rPr>
          <w:rFonts w:ascii="Calibri" w:hAnsi="Calibri"/>
          <w:b w:val="0"/>
          <w:color w:val="3A4A28"/>
          <w:sz w:val="20"/>
        </w:rPr>
        <w:t>TrinScreen HIV test fulfillment of 2M+ orders in Q3 2026 should drive sequential revenue growth and could establish Trinity as a reliable supplier in the global HIV testing market [2]</w:t>
      </w:r>
    </w:p>
    <w:p>
      <w:pPr>
        <w:spacing w:before="40" w:after="40"/>
        <w:ind w:left="283"/>
      </w:pPr>
      <w:r>
        <w:rPr>
          <w:rFonts w:ascii="Calibri" w:hAnsi="Calibri"/>
          <w:b/>
          <w:color w:val="4A6B25"/>
          <w:sz w:val="20"/>
        </w:rPr>
        <w:t xml:space="preserve">3. </w:t>
      </w:r>
      <w:r>
        <w:rPr>
          <w:rFonts w:ascii="Calibri" w:hAnsi="Calibri"/>
          <w:b w:val="0"/>
          <w:color w:val="3A4A28"/>
          <w:sz w:val="20"/>
        </w:rPr>
        <w:t>Sustained gross margin improvement from 25.2% to 35%+ would demonstrate the transformation plan is working and provide a path to profitability that could attract new investors to the micro-cap name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risk: with estimated daily traded value of ~$162K and a $7.7M market cap, the stock is essentially uninvestable for institutional portfolios and vulnerable to extreme price volatility on minimal volume [2]</w:t>
      </w:r>
    </w:p>
    <w:p>
      <w:pPr>
        <w:spacing w:before="40" w:after="40"/>
        <w:ind w:left="283"/>
      </w:pPr>
      <w:r>
        <w:rPr>
          <w:rFonts w:ascii="Calibri" w:hAnsi="Calibri"/>
          <w:b/>
          <w:color w:val="4A6B25"/>
          <w:sz w:val="20"/>
        </w:rPr>
        <w:t xml:space="preserve">2. </w:t>
      </w:r>
      <w:r>
        <w:rPr>
          <w:rFonts w:ascii="Calibri" w:hAnsi="Calibri"/>
          <w:b w:val="0"/>
          <w:color w:val="3A4A28"/>
          <w:sz w:val="20"/>
        </w:rPr>
        <w:t>Going-concern risk: financial strength rated 1/10 with dependence on Perceptive Advisors emergency funding ($7M in 2026) and Nasdaq compliance issues raise questions about the company's ability to sustain operations without additional dilutive capital raises [2]</w:t>
      </w:r>
    </w:p>
    <w:p>
      <w:pPr>
        <w:spacing w:before="40" w:after="40"/>
        <w:ind w:left="283"/>
      </w:pPr>
      <w:r>
        <w:rPr>
          <w:rFonts w:ascii="Calibri" w:hAnsi="Calibri"/>
          <w:b/>
          <w:color w:val="4A6B25"/>
          <w:sz w:val="20"/>
        </w:rPr>
        <w:t xml:space="preserve">3. </w:t>
      </w:r>
      <w:r>
        <w:rPr>
          <w:rFonts w:ascii="Calibri" w:hAnsi="Calibri"/>
          <w:b w:val="0"/>
          <w:color w:val="3A4A28"/>
          <w:sz w:val="20"/>
        </w:rPr>
        <w:t>Trinovium execution risk: the AI data center cooling market is attracting well-capitalized competitors, and Trinity has no track record in infrastructure technology, no customer contracts, and limited capital to scale manufacturing if demand materializes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Trinity's core diagnostics business — physical HIV rapid tests, haemoglobin measurement devices, and wearable biosensors — involves regulated medical devices that require FDA/CE clearance and physical manufacturing processes AI cannot displace [2]. Clinical laboratory testing requires sample collection, reagent chemistry, and quality-controlled manufacturing that are structurally immune to software substitution. The regulatory moat (FDA 510(k) clearances, CE marking) adds further protection. However, AI-enabled point-of-care diagnostics from larger competitors (Abbott, Roche) could compress Trinity's already-small market share over time. AI Opportunity (0/1): Trinovium targets AI data center liquid cooling but has generated zero revenue since its June 2026 launch; until Trinovium books quantifiable orders, no AI revenue contribution can be credited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Trinity Biotech Trinovium Launch — Healthcare-grade fluid technology for AI data center liquid cooling, CEO Gillard's Google background, June 2026 — GlobeNewsWire, StockTitan</w:t>
      </w:r>
    </w:p>
    <w:p>
      <w:pPr>
        <w:spacing w:before="20" w:after="20"/>
        <w:ind w:left="170"/>
      </w:pPr>
      <w:r>
        <w:rPr>
          <w:rFonts w:ascii="Calibri" w:hAnsi="Calibri"/>
          <w:b/>
          <w:color w:val="4A6B25"/>
          <w:sz w:val="15"/>
        </w:rPr>
        <w:t xml:space="preserve">2. </w:t>
      </w:r>
      <w:r>
        <w:rPr>
          <w:rFonts w:ascii="Calibri" w:hAnsi="Calibri"/>
          <w:b w:val="0"/>
          <w:color w:val="3A4A28"/>
          <w:sz w:val="17"/>
        </w:rPr>
        <w:t>Trinity Biotech Q1 2026 Earnings and Corporate Updates — Revenue $10.8M (+43%), gross margin 35.4%, net loss $4.4M, 2M+ HIV test orders, Perceptive Advisors $7M funding, 1:30 reverse split — SEC 6-K Filings, StockTitan, 2026</w:t>
      </w:r>
    </w:p>
    <w:p>
      <w:pPr>
        <w:spacing w:before="20" w:after="20"/>
        <w:ind w:left="170"/>
      </w:pPr>
      <w:r>
        <w:rPr>
          <w:rFonts w:ascii="Calibri" w:hAnsi="Calibri"/>
          <w:b/>
          <w:color w:val="4A6B25"/>
          <w:sz w:val="15"/>
        </w:rPr>
        <w:t xml:space="preserve">3. </w:t>
      </w:r>
      <w:r>
        <w:rPr>
          <w:rFonts w:ascii="Calibri" w:hAnsi="Calibri"/>
          <w:b w:val="0"/>
          <w:color w:val="3A4A28"/>
          <w:sz w:val="17"/>
        </w:rPr>
        <w:t>Trinity Biotech Leadership and Financial Data — CEO John Gillard, market cap, financial metrics — StockAnalysis, CompaniesMarketCap,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