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TTEK</w:t>
      </w:r>
      <w:r>
        <w:rPr>
          <w:rFonts w:ascii="Calibri" w:hAnsi="Calibri"/>
          <w:b/>
          <w:color w:val="1A2010"/>
          <w:sz w:val="40"/>
        </w:rPr>
        <w:t xml:space="preserve">  Tetra Tech, Inc.</w:t>
      </w:r>
    </w:p>
    <w:p>
      <w:pPr>
        <w:spacing w:after="120"/>
      </w:pPr>
      <w:r>
        <w:rPr>
          <w:rFonts w:ascii="Calibri" w:hAnsi="Calibri"/>
          <w:b/>
          <w:color w:val="6E8450"/>
          <w:sz w:val="18"/>
        </w:rPr>
        <w:t>GROWTH SLEEVE · 2026-09-06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NASDAQ · United States</w:t>
      </w:r>
    </w:p>
    <w:p>
      <w:pPr>
        <w:spacing w:after="80"/>
      </w:pPr>
      <w:r>
        <w:rPr>
          <w:rFonts w:ascii="Calibri" w:hAnsi="Calibri"/>
          <w:b w:val="0"/>
          <w:color w:val="3A4A28"/>
          <w:sz w:val="20"/>
        </w:rPr>
        <w:t>Tetra Tech is a leading global consulting and engineering firm specializing in water, environment, sustainable infrastructure, renewable energy, and defense services. The company reported record FY2025 revenue of $5.44B (net revenue $4.62B) and record adjusted EPS of $1.56, up 24% YoY. CEO transition from Dan Batrack (20+ year tenure) to Roger Argus in February 2026, with FY2026 guidance of 5-11% core net revenue growth excluding USAID/DOS wind-downs.</w:t>
      </w:r>
    </w:p>
    <w:p>
      <w:r>
        <w:rPr>
          <w:rFonts w:ascii="Calibri" w:hAnsi="Calibri"/>
          <w:b/>
          <w:color w:val="6E8450"/>
          <w:sz w:val="18"/>
        </w:rPr>
        <w:t>28,000 Employees · https://www.tetratech.com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Tetra Tech delivered record FY2025 results with $5.44B total revenue and $4.62B net revenue, with adjusted EPS of $1.56 growing 24% YoY [1]. Under Dan Batrack's 20+ year leadership, the company transformed from a primarily U.S.-based environmental consultant into a $9B+ market cap global engineering enterprise spanning water, environment, renewable energy, and defense [2]. Over 80 acquisitions fueled this growth while maintaining disciplined capital allocation. AI Deployment (1/2): Tetra Tech appointed a Chief Digital Officer to oversee AI and digital platform adoption, deploying AI-driven predictive analytics for infrastructure management and developing proprietary digital tools for environmental monitoring and asset management [2]. These applications generate operational efficiency gains for both Tetra Tech and its clients. Market Share (2/2): Tetra Tech holds the #1 or #2 position in U.S. water consulting, environmental remediation, and federal environmental services, ranked among the top engineering firms globally by Engineering News-Record [1][2]. Pipeline (1/2): The water, environmental remediation, and renewable energy markets benefit from multi-decade secular tailwinds driven by aging infrastructure, climate adaptation, and energy transition mandates, though FY2026 faces headwinds from USAID/DOS program reductions [1]. R&amp;D Intensity (1/1): For a professional services firm, Tetra Tech's investment in proprietary digital platforms, AI analytics, and patented remediation technologies demonstrates above-average commitment to technical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'Leading with Science' to solve complex challenges at the intersection of water, environment, and infrastructure is a distinctive, purpose-driven mission directly connected to positive societal outcomes — clean water access, environmental remediation, and climate resilience [2][3]. The mission credibly differentiates Tetra Tech from generic engineering firms and informs project selection and talent acquisition. Community Impact (2/2): Ranked #1 for Human Capital and #2 for Environment in Investor's Business Daily 2023 Best ESG Companies, with comprehensive annual sustainability reports covering environmental footprint, diversity initiatives, and community engagement [3]. Tetra Tech's core business directly generates positive environmental outcomes through remediation, water treatment, and renewable energy projects. Employee Retention (1/2): Engineering culture anchored by Batrack's 20+ year tenure, with a planned CEO succession to insider Roger Argus that preserved institutional continuity [2]. However, the professional services sector faces persistent talent competition, and no specific retention metrics are publicly available. Insider Buying (0/2): No evidence of meaningful net insider buying by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SAFE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Tetra Tech's financial profile is exceptionally strong across most dimensions. D/E of 43.2% is well below the 70% target (score 1.0), reflecting conservative capital structure despite 80+ acquisitions [4]. ROE of 20% exceeds the 15% target (score 1.0, 2x weight), demonstrating efficient equity deployment. Revenue growth YoY of 9% just below the 10% target (score 0.97) with 5-year CAGR of ~12% above target (score 1.0, 2x weight) [1]. Forward P/E of 21.4, slightly above the 20 target (score 0.97). Profit margin of 4.6% on total revenue (score 0.23) reflects the pass-through subcontractor revenue structure typical of engineering services firms; on net revenue, margins are significantly higher. PEG of 1.40 is reasonable for a high-quality compounder (score 0.80, 2x weight). Daily dollar volume of ~$65M provides ample liquidity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Tetra Tech demonstrates strong infinite game characteristics anchored by a genuine sustainability mission, 20+ years of patient value creation under Dan Batrack, and a planned CEO succession that prioritized cultural continuity over external disruption. The company's positioning in water, environment, and renewable energy aligns with multi-decade global needs. However, the professional services model requires constant talent acquisition and client renewal, and the USAID/DOS wind-down reveals government funding concentration risk that constrains truly long-term planning.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Solving the world's water, environmental, and infrastructure challenges is an enduring cause that transcends quarterly results and directly connects Tetra Tech's work to societal benefit [2][3]. The company's mission has remained consistent through two decades of growth, informing strategic decisions like expanding into renewable energy consulting and climate adaptation services. The planned CEO transition to Roger Argus was explicitly framed around preserving this mission-driven culture.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Dan Batrack's 20+ year CEO tenure created exceptional leadership stability, and the succession to COO Roger Argus in February 2026 demonstrated deep bench strength and trust in internal development rather than external recruitment [2]. Tetra Tech's #1 ranking for Human Capital in IBD's Best ESG Companies reflects genuine investment in workforce development [3]. The decentralized operating model empowers local teams to manage client relationships and technical delivery with meaningful autonomy.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Tetra Tech competes with AECOM, Jacobs, WSP, and Arcadis in environmental and infrastructure consulting, maintaining a learning-oriented approach that has driven consistent market share gains through technical differentiation rather than price competition [1]. The company's willingness to exit lower-margin work and focus on high-value scientific and engineering services demonstrates competitive self-awareness rather than a 'win at all costs' mentality.</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Tetra Tech's transformation from a U.S. environmental consultant into a $5.4B global enterprise spanning water, renewable energy, defense, and digital solutions represents genuine strategic reinvention over two decades [1][2]. The company's ability to absorb 80+ acquisitions while maintaining culture and margins demonstrates operational flexibility. The pivot into renewable energy consulting and climate adaptation services positioned the company ahead of regulatory tailwinds.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Tetra Tech invested in digital transformation and AI capabilities ahead of peers in the engineering services sector, and made strategic decisions to exit lower-margin commodity work in favor of higher-value technical services [2]. The planned CEO succession during a period of strong performance rather than crisis showed confidence. However, the company's growth has been more evolutionary than revolutionary — disciplined acquisition-led expansion rather than bold category creation or industry disruption.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Tetra Tech is a high-quality compounder positioned at the intersection of multi-decade secular tailwinds in water infrastructure, environmental remediation, renewable energy, and climate adaptation. The company delivered record FY2025 results with $5.44B revenue and 24% adjusted EPS growth, underpinned by a conservative balance sheet (43% D/E) and strong returns on equity (20%) [1][4]. The planned CEO transition from Dan Batrack to Roger Argus preserves institutional culture while positioning for continued global expansion [2].</w:t>
      </w:r>
    </w:p>
    <w:p>
      <w:pPr>
        <w:spacing w:after="120"/>
      </w:pPr>
      <w:r>
        <w:rPr>
          <w:rFonts w:ascii="Calibri" w:hAnsi="Calibri"/>
          <w:b w:val="0"/>
          <w:color w:val="3A4A28"/>
          <w:sz w:val="20"/>
        </w:rPr>
        <w:t>The primary near-term headwind is the wind-down of USAID and Department of State programs, which compressed headline FY2026 guidance despite 5-11% core growth in the underlying business [1]. At a forward P/E of 21.4 and PEG of 1.40, the stock is reasonably valued for a company with Tetra Tech's quality profile, though it lacks the deep discount that would create a compelling entry point. The long-term opportunity lies in the trillion-dollar global infrastructure upgrade cycle, aging water systems, and expanding environmental regulatory requirements that should drive sustained mid-to-high single digit organic growth for years to 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FY2025 results with $5.44B revenue, $4.62B net revenue, and adjusted EPS of $1.56 (up 24% YoY) demonstrate execution quality and market position strength [1]</w:t>
      </w:r>
    </w:p>
    <w:p>
      <w:pPr>
        <w:spacing w:before="40" w:after="40"/>
        <w:ind w:left="283"/>
      </w:pPr>
      <w:r>
        <w:rPr>
          <w:rFonts w:ascii="Calibri" w:hAnsi="Calibri"/>
          <w:b/>
          <w:color w:val="4A6B25"/>
          <w:sz w:val="20"/>
        </w:rPr>
        <w:t xml:space="preserve">2. </w:t>
      </w:r>
      <w:r>
        <w:rPr>
          <w:rFonts w:ascii="Calibri" w:hAnsi="Calibri"/>
          <w:b w:val="0"/>
          <w:color w:val="3A4A28"/>
          <w:sz w:val="20"/>
        </w:rPr>
        <w:t>Core business growth of 5-11% (ex-USAID/DOS) in FY2026 driven by U.S. water infrastructure investment, PFAS remediation demand, and renewable energy consulting expansion [1]</w:t>
      </w:r>
    </w:p>
    <w:p>
      <w:pPr>
        <w:spacing w:before="40" w:after="40"/>
        <w:ind w:left="283"/>
      </w:pPr>
      <w:r>
        <w:rPr>
          <w:rFonts w:ascii="Calibri" w:hAnsi="Calibri"/>
          <w:b/>
          <w:color w:val="4A6B25"/>
          <w:sz w:val="20"/>
        </w:rPr>
        <w:t xml:space="preserve">3. </w:t>
      </w:r>
      <w:r>
        <w:rPr>
          <w:rFonts w:ascii="Calibri" w:hAnsi="Calibri"/>
          <w:b w:val="0"/>
          <w:color w:val="3A4A28"/>
          <w:sz w:val="20"/>
        </w:rPr>
        <w:t>Smooth CEO transition from Dan Batrack to Roger Argus in February 2026 preserved cultural continuity and maintained strategic direction under proven internal leadership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USAID and Department of State program wind-downs reduce headline FY2026 revenue by an estimated $200-300M, creating near-term earnings headwinds and highlighting government funding concentration risk [1]</w:t>
      </w:r>
    </w:p>
    <w:p>
      <w:pPr>
        <w:spacing w:before="40" w:after="40"/>
        <w:ind w:left="283"/>
      </w:pPr>
      <w:r>
        <w:rPr>
          <w:rFonts w:ascii="Calibri" w:hAnsi="Calibri"/>
          <w:b/>
          <w:color w:val="4A6B25"/>
          <w:sz w:val="20"/>
        </w:rPr>
        <w:t xml:space="preserve">2. </w:t>
      </w:r>
      <w:r>
        <w:rPr>
          <w:rFonts w:ascii="Calibri" w:hAnsi="Calibri"/>
          <w:b w:val="0"/>
          <w:color w:val="3A4A28"/>
          <w:sz w:val="20"/>
        </w:rPr>
        <w:t>Profit margin of 4.6% on total revenue (higher on net revenue basis) is structurally constrained by the pass-through subcontractor model and leaves limited buffer against pricing pressure or cost inflation</w:t>
      </w:r>
    </w:p>
    <w:p>
      <w:pPr>
        <w:spacing w:before="40" w:after="40"/>
        <w:ind w:left="283"/>
      </w:pPr>
      <w:r>
        <w:rPr>
          <w:rFonts w:ascii="Calibri" w:hAnsi="Calibri"/>
          <w:b/>
          <w:color w:val="4A6B25"/>
          <w:sz w:val="20"/>
        </w:rPr>
        <w:t xml:space="preserve">3. </w:t>
      </w:r>
      <w:r>
        <w:rPr>
          <w:rFonts w:ascii="Calibri" w:hAnsi="Calibri"/>
          <w:b w:val="0"/>
          <w:color w:val="3A4A28"/>
          <w:sz w:val="20"/>
        </w:rPr>
        <w:t>Forward P/E of 21.4 and PEG of 1.40 embed growth expectations that could be disrupted by government spending cuts, acquisition integration missteps, or a slowdown in infrastructure spending momentum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Tetra Tech's core business combines scientific expertise, regulatory knowledge, and field-based engineering services that require physical presence and professional judgment — environmental site assessments, water treatment facility design, and infrastructure inspections cannot be fully automated by AI [1][2]. Client relationships in government and regulated industries are built on trust, domain credentials, and security clearances that create switching costs. However, AI could automate portions of environmental modeling, engineering analysis, and report generation that currently require billable professional hours, potentially compressing margins on routine work. Competitors deploying AI design tools faster could gain cost advantages on standardized project types. AI Opportunity (1/1): Tetra Tech is proactively deploying AI through a dedicated Chief Digital Officer, with AI-driven predictive analytics for infrastructure management and proprietary digital platforms already generating value for clients [2]. AI-enhanced environmental monitoring, automated regulatory compliance reporting, and predictive maintenance for water systems represent meaningful revenue expansion opportunities.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Tetra Tech FY2025 Annual Results and Q1 FY2026 Earnings Release, investor.tetratech.com,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Tetra Tech CEO Succession — Dan Batrack to Roger Argus transition, February 2026</w:t>
      </w:r>
    </w:p>
    <w:p>
      <w:pPr>
        <w:spacing w:before="20" w:after="20"/>
        <w:ind w:left="170"/>
      </w:pPr>
      <w:r>
        <w:rPr>
          <w:rFonts w:ascii="Calibri" w:hAnsi="Calibri"/>
          <w:b/>
          <w:color w:val="4A6B25"/>
          <w:sz w:val="15"/>
        </w:rPr>
        <w:t xml:space="preserve">3. </w:t>
      </w:r>
      <w:r>
        <w:rPr>
          <w:rFonts w:ascii="Calibri" w:hAnsi="Calibri"/>
          <w:b w:val="0"/>
          <w:color w:val="3A4A28"/>
          <w:sz w:val="17"/>
        </w:rPr>
        <w:t>Tetra Tech 2023 Sustainability Report and IBD Best ESG Companies ranking,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Tetra Tech TTEK key financial statistics — stock price, D/E, ROE, P/E, PEG ratio, StockAnalysis and GuruFocus,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