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w:t>
      </w:r>
      <w:r>
        <w:rPr>
          <w:rFonts w:ascii="Calibri" w:hAnsi="Calibri"/>
          <w:b/>
          <w:color w:val="1A2010"/>
          <w:sz w:val="40"/>
        </w:rPr>
        <w:t xml:space="preserve">  Trane Technologies plc</w:t>
      </w:r>
    </w:p>
    <w:p>
      <w:pPr>
        <w:spacing w:after="120"/>
      </w:pPr>
      <w:r>
        <w:rPr>
          <w:rFonts w:ascii="Calibri" w:hAnsi="Calibri"/>
          <w:b/>
          <w:color w:val="6E8450"/>
          <w:sz w:val="18"/>
        </w:rPr>
        <w:t>GROWTH SLEEVE · 2026-09-19 · Inspire: 79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Ireland</w:t>
      </w:r>
    </w:p>
    <w:p>
      <w:pPr>
        <w:spacing w:after="80"/>
      </w:pPr>
      <w:r>
        <w:rPr>
          <w:rFonts w:ascii="Calibri" w:hAnsi="Calibri"/>
          <w:b w:val="0"/>
          <w:color w:val="3A4A28"/>
          <w:sz w:val="20"/>
        </w:rPr>
        <w:t>Trane Technologies designs, manufactures, and services HVAC systems, building automation controls, and transport refrigeration worldwide under the Trane and Thermo King brands. Spun off from Ingersoll-Rand in 2020 to focus exclusively on climate innovation. Q2 2026 revenue of $6.4B (+11% YoY) with adj. EPS $4.31 (+11%), FY2026 guidance raised to ~11.5% revenue growth and $15.20-$15.30 adj. EPS. Record backlog of $12.1B driven by 50% Americas Commercial HVAC bookings growth and data center cooling demand.</w:t>
      </w:r>
    </w:p>
    <w:p>
      <w:r>
        <w:rPr>
          <w:rFonts w:ascii="Calibri" w:hAnsi="Calibri"/>
          <w:b/>
          <w:color w:val="6E8450"/>
          <w:sz w:val="18"/>
        </w:rPr>
        <w:t>43,000 Employees · https://www.tranetechnologies.com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Dave Regnery, Trane transformed from a cost-focused industrial operator to a growth company, growing revenue from $12.5B in 2020 to a ~$23B+ run rate in 2026 — an ~11% CAGR that redefined the company's trajectory [1]. The 2020 spin-off from Ingersoll-Rand to focus purely on climate was itself a transformative pivot. The BrainBox AI acquisition brought AI-native building optimization in-house, though no entirely new product category was created — growth came from executing better in existing HVAC markets. AI Deployment (2/2): Trane ships AI-powered products with measurable results — AI Control and the ARIA autonomous building agent leverage BrainBox's deep learning engine integrated with Trane's Tracer SC+ controller and cloud platform [2]. Analysts call this 'the most commercially validated AI stack of any HVAC incumbent,' running from equipment through controllers through AI-driven optimization to cloud analytics [2]. Market Share (2/2): Global leader in commercial HVAC with dominant Trane and Thermo King brands. Americas Commercial HVAC bookings surged 50% in Q2 2026, indicating significant share gains in the fastest-growing segment driven by data center and institutional demand [1]. Record $12.1B backlog confirms category leadership. Product Pipeline (1/2): Data center cooling solutions, ARIA autonomous building agent, and next-generation energy-efficient HVAC systems provide pipeline visibility, but specific next-gen product launch dates with quantified revenue targets are not publicly disclosed beyond current-year guidance. R&amp;D Intensity (0/1): R&amp;D spend is not separately disclosed as a percentage of revenue; as an industrial manufacturer, Trane is not top-quartile in R&amp;D intensity relative to technology peers, though the BrainBox AI acquisition demonstrates innovation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Trane's purpose — 'Boldly challenge what's possible for a sustainable world' — is specific, differentiated, and clearly shapes strategy [3]. The Gigaton Challenge (committing to reduce customer carbon emissions by one gigaton of CO2e by 2030) operationalizes the mission with measurable targets. CEO Regnery explicitly connects strategic decisions to this purpose, and over 2,300 leaders have compensation tied to ESG metrics. Not a 4 because the purpose dates only to the 2020 rebrand and hasn't been tested through a major crisis or leadership transition. Community &amp; Charitable Impact (1/2): S&amp;P Global assigned an ESG evaluation score of 78, among the highest for industrial firms. Trane has reduced operational emissions intensity by 53% since 2013 and targets carbon-neutral operations by 2030 [3]. However, no specific dollar amounts for charitable giving or community investment programs were identified beyond the environmental commitments. Employee Retention (1/2): Named among World's Best Employers by Forbes and recognized by TIME, Fortune, and Glassdoor for workplace culture. 70% of employees recommend working at Trane per Glassdoor [3]. CEO Regnery notes leadership principles were created by employees, not imposed top-down. However, no specific voluntary turnover or tenure data was identified. Insider Buying (0/2): No evidence of meaningful net insider buying by CEO Regnery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D/E of 53.4% is well below the 70% target, reflecting a conservative balance sheet [4]. ROE of 36.64% far exceeds the 15% target (1.0 at 2x weight), demonstrating exceptional capital efficiency. Revenue growth YoY of 10.6% meets the 10% target; 5yr revenue CAGR of ~11% exceeds it (1.0 at 2x weight) [1]. Forward P/E of 24.48x is above the 20x target but below the 60x floor, scoring 0.89. Profit margin of 13.28% falls short of the 20% target (scoring 0.66), typical for capital-intensive equipment manufacturers [4]. Trailing PEG of ~4.5x (P/E 31.95 / 7.1% earnings growth) is above the 3.0 floor, scoring 0 at 2x weight and representing the primary drag. Weighted sum: 8.32/10 = 8. The stock easily clears the liquidity floor with ~$502M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Trane demonstrates genuine infinite game characteristics — a purpose-driven 2020 spinoff that bet the company on climate solutions, consistent reinvestment in AI and sustainability capabilities, and a culture recognized among the world's best employers. The existential flexibility shown in the Ingersoll-Rand split and Dave Regnery's cultural transformation from cost-cutting to growth are impressive. However, the company in its current focused form is only six years old, and the purpose hasn't been tested through a major crisis or leadership transition.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'Boldly challenge what's possible for a sustainable world' is a genuine, distinctive purpose that drove the transformative 2020 spinoff from Ingersoll-Rand — the company literally restructured itself around this cause, divesting non-climate businesses to focus entirely on sustainability-driven HVAC and thermal management [3]. The Gigaton Challenge (reducing 1 billion metric tons of customer CO2e) gives it measurable teeth, and CEO Regnery explicitly traces strategic decisions back to this purpose. However, the cause dates only to 2020 and hasn't survived a leadership transition, major economic downturn, or existential test that would validate it at the highest level.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Trane's cultural transformation under Regnery — from risk-averse cost-cutting to growth-oriented innovation — required building new organizational trust. When Regnery challenged teams to plan for 15% growth instead of 3%, the organization responded with ambitious investment proposals that were funded [3]. Named among World's Best Employers by Forbes, with Glassdoor rating of 3.7/5 and 70% recommending the company. Leadership described as 'authentic, approachable, and deeply committed' [3]. However, some employee feedback notes the company is 'slow to adopt new changes,' and no specific tenure or voluntary turnover data confirms above-average retention.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Regnery uses AI tools to analyze competitor earnings calls within 30 minutes of release, studying rivals' strategies to inform Trane's own approach — an explicit infinite-game practice of learning from competitors rather than obsessing over beating them [3]. The BrainBox AI acquisition was framed as integrating a potential disruptor rather than eliminating a threat. Competitive language focuses on innovation and sustainability leadership rather than market share warfare against Carrier, Johnson Controls, and Daikin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2020 split from Ingersoll-Rand represents meaningful strategic flexibility — Trane abandoned a diversified industrial model to focus exclusively on climate innovation, deliberately shedding profitable non-core operations [3]. The BrainBox AI acquisition showed willingness to embrace AI-native technology rather than cling to legacy controls. However, these were evolution within an adjacent domain (focused HVAC from diversified industrials) rather than the transformative reinvention across entirely different markets (e.g., Apple Mac to iPhone, NVDA gaming to AI) that earns the highest score.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Regnery showed courage in transforming Trane's internal culture and challenging teams to pursue 15% growth, funding ambitious investment proposals that resulted [3]. The Ingersoll-Rand spinoff required conviction to narrow the company's focus. The BrainBox AI acquisition committed capital to AI capabilities before the technology was proven at HVAC scale [2]. These are genuine examples of choosing long-term capability over comfortable diversification, though the decisions were made during favorable macro conditions for climate technology and data center investment — the true test of maintaining growth investment through a cyclical downturn has not yet occurred.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Trane Technologies at 24.5x forward earnings is a premium industrial compounder riding two secular megatrends — energy efficiency mandates and AI data center buildout. Q2 2026 revenue of $6.4B (+11%) with Americas Commercial HVAC bookings surging 50% demonstrates accelerating demand, supported by a record $12.1B backlog providing multi-quarter revenue visibility [1]. FY2026 guidance was raised after both Q1 and Q2 to ~11.5% revenue growth and $15.20-$15.30 adj. EPS, signaling management confidence. ROE of 36.64% and a conservative D/E of 53.4% reflect strong capital efficiency atop a healthy balance sheet [4]. The BrainBox AI acquisition positions Trane as the only HVAC incumbent with a commercially validated AI stack from equipment through autonomous building controls, creating a software-like recurring revenue layer atop the hardware base [2]. The Inspire Impact Score of 79 (ALIGNED) with 22 positive attributions and zero negatives makes this a standout for faith-based portfolios.</w:t>
      </w:r>
    </w:p>
    <w:p>
      <w:pPr>
        <w:spacing w:after="120"/>
      </w:pPr>
      <w:r>
        <w:rPr>
          <w:rFonts w:ascii="Calibri" w:hAnsi="Calibri"/>
          <w:b w:val="0"/>
          <w:color w:val="3A4A28"/>
          <w:sz w:val="20"/>
        </w:rPr>
        <w:t>The bear case centers on valuation premium, margin profile, and cyclical exposure. The trailing PEG of ~4.5x (P/E 31.95 / 7.1% earnings growth) significantly exceeds the 3.0 floor, indicating the stock is priced for sustained growth acceleration that may not materialize [4]. Profit margin of 13.28% falls well short of the 20% target, reflecting the capital-intensive nature of equipment manufacturing and limiting earnings leverage versus asset-light industrials. While the data center cooling opportunity is real, Trane faces intensifying competition from Vertiv, Schneider Electric, and specialized liquid cooling providers as the market scales. The $12.1B backlog represents only ~2.2 quarters of revenue visibility — relatively low by industrial standards — and could compress if commercial construction activity decelerates in a higher-rate environment [1]. The Ingersoll-Rand spinoff left Trane as a pure-play climate company, eliminating diversification that could cushion a sector-specific downturn. Some Glassdoor reviews note the company is 'slow to adopt new changes,' raising questions about execution speed in the rapidly evolving AI-driven building management space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$12.1B backlog with Americas Commercial HVAC bookings surging 50% driven by data center cooling demand, institutional building retrofits, and refrigerant transition mandates — providing multi-quarter revenue visibility and supporting two consecutive guidance raises in 2026 [1]</w:t>
      </w:r>
    </w:p>
    <w:p>
      <w:pPr>
        <w:spacing w:before="40" w:after="40"/>
        <w:ind w:left="283"/>
      </w:pPr>
      <w:r>
        <w:rPr>
          <w:rFonts w:ascii="Calibri" w:hAnsi="Calibri"/>
          <w:b/>
          <w:color w:val="4A6B25"/>
          <w:sz w:val="20"/>
        </w:rPr>
        <w:t xml:space="preserve">2. </w:t>
      </w:r>
      <w:r>
        <w:rPr>
          <w:rFonts w:ascii="Calibri" w:hAnsi="Calibri"/>
          <w:b w:val="0"/>
          <w:color w:val="3A4A28"/>
          <w:sz w:val="20"/>
        </w:rPr>
        <w:t>BrainBox AI integration creating a software-like recurring revenue layer through autonomous building optimization services, positioning Trane as the only HVAC incumbent with a full AI stack from hardware through cloud analytics [2]</w:t>
      </w:r>
    </w:p>
    <w:p>
      <w:pPr>
        <w:spacing w:before="40" w:after="40"/>
        <w:ind w:left="283"/>
      </w:pPr>
      <w:r>
        <w:rPr>
          <w:rFonts w:ascii="Calibri" w:hAnsi="Calibri"/>
          <w:b/>
          <w:color w:val="4A6B25"/>
          <w:sz w:val="20"/>
        </w:rPr>
        <w:t xml:space="preserve">3. </w:t>
      </w:r>
      <w:r>
        <w:rPr>
          <w:rFonts w:ascii="Calibri" w:hAnsi="Calibri"/>
          <w:b w:val="0"/>
          <w:color w:val="3A4A28"/>
          <w:sz w:val="20"/>
        </w:rPr>
        <w:t>Secular tailwinds from AI data center buildout (requiring massive cooling infrastructure), global building electrification mandates, and HFC refrigerant phasedown regulations expanding Trane's addressable market over the next decade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Trailing PEG of ~4.5x and 24.5x forward P/E price the stock for sustained double-digit growth — any cyclical deceleration in commercial construction or data center spending could trigger 20-30% multiple compression toward industrial sector averages of ~18-20x [4]</w:t>
      </w:r>
    </w:p>
    <w:p>
      <w:pPr>
        <w:spacing w:before="40" w:after="40"/>
        <w:ind w:left="283"/>
      </w:pPr>
      <w:r>
        <w:rPr>
          <w:rFonts w:ascii="Calibri" w:hAnsi="Calibri"/>
          <w:b/>
          <w:color w:val="4A6B25"/>
          <w:sz w:val="20"/>
        </w:rPr>
        <w:t xml:space="preserve">2. </w:t>
      </w:r>
      <w:r>
        <w:rPr>
          <w:rFonts w:ascii="Calibri" w:hAnsi="Calibri"/>
          <w:b w:val="0"/>
          <w:color w:val="3A4A28"/>
          <w:sz w:val="20"/>
        </w:rPr>
        <w:t>Profit margin of 13.28% limits earnings leverage and leaves the company vulnerable to input cost inflation (steel, copper, refrigerants) that cannot be fully passed through in competitive bidding environments [4]</w:t>
      </w:r>
    </w:p>
    <w:p>
      <w:pPr>
        <w:spacing w:before="40" w:after="40"/>
        <w:ind w:left="283"/>
      </w:pPr>
      <w:r>
        <w:rPr>
          <w:rFonts w:ascii="Calibri" w:hAnsi="Calibri"/>
          <w:b/>
          <w:color w:val="4A6B25"/>
          <w:sz w:val="20"/>
        </w:rPr>
        <w:t xml:space="preserve">3. </w:t>
      </w:r>
      <w:r>
        <w:rPr>
          <w:rFonts w:ascii="Calibri" w:hAnsi="Calibri"/>
          <w:b w:val="0"/>
          <w:color w:val="3A4A28"/>
          <w:sz w:val="20"/>
        </w:rPr>
        <w:t>Execution risk from running three parallel growth initiatives — BrainBox AI integration, European controls expansion, and data center thermal business — against a digital organization originally built for a much smaller specialist footprint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Trane's core business — manufacturing, installing, and servicing physical HVAC equipment and transport refrigeration — is structurally immune to AI displacement. Buildings require physical heating and cooling systems; AI cannot substitute for a chiller, rooftop unit, or refrigerated trailer [1]. AI is a direct demand catalyst: data center buildout requires massive cooling infrastructure, driving 50% growth in Americas Commercial HVAC bookings in Q2 2026 [1]. The BrainBox AI acquisition neutralized the most credible AI-native disruptor and gave Trane proprietary deep learning capabilities integrated with its hardware ecosystem [2]. Regulatory requirements (refrigerant regulations, building codes, safety standards) create additional moats that AI cannot bypass. AI Opportunity (1/1): Trane generates AI-embedded revenue through its AI Control and ARIA autonomous building agent products, which leverage BrainBox's deep learning engine to optimize energy consumption in commercial buildings [2]. The AI stack — from hardware through controllers through cloud analytics — is commercially deployed and generating service revenue. Data center cooling demand driven by AI compute infrastructure represents Trane's fastest-growing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Trane Technologies Q2 2026 Earnings Release — Revenue $6.4B (+11%), Adj. EPS $4.31 (+11%), Record Backlog $12.1B, FY2026 Guidance Raised to $15.20-$15.30 EPS, July 2026</w:t>
      </w:r>
    </w:p>
    <w:p>
      <w:pPr>
        <w:spacing w:before="20" w:after="20"/>
        <w:ind w:left="170"/>
      </w:pPr>
      <w:r>
        <w:rPr>
          <w:rFonts w:ascii="Calibri" w:hAnsi="Calibri"/>
          <w:b/>
          <w:color w:val="4A6B25"/>
          <w:sz w:val="15"/>
        </w:rPr>
        <w:t xml:space="preserve">2. </w:t>
      </w:r>
      <w:r>
        <w:rPr>
          <w:rFonts w:ascii="Calibri" w:hAnsi="Calibri"/>
          <w:b w:val="0"/>
          <w:color w:val="3A4A28"/>
          <w:sz w:val="17"/>
        </w:rPr>
        <w:t>Trane Technologies AI Strategy — BrainBox AI Acquisition, AI Control, ARIA Autonomous Building Agent, Memoori/StartupHub.ai/Klover.ai Analysis, 2025-2026</w:t>
      </w:r>
    </w:p>
    <w:p>
      <w:pPr>
        <w:spacing w:before="20" w:after="20"/>
        <w:ind w:left="170"/>
      </w:pPr>
      <w:r>
        <w:rPr>
          <w:rFonts w:ascii="Calibri" w:hAnsi="Calibri"/>
          <w:b/>
          <w:color w:val="4A6B25"/>
          <w:sz w:val="15"/>
        </w:rPr>
        <w:t xml:space="preserve">3. </w:t>
      </w:r>
      <w:r>
        <w:rPr>
          <w:rFonts w:ascii="Calibri" w:hAnsi="Calibri"/>
          <w:b w:val="0"/>
          <w:color w:val="3A4A28"/>
          <w:sz w:val="17"/>
        </w:rPr>
        <w:t>Trane Technologies Culture &amp; ESG — Named World's Best Employers (Forbes/TIME/Fortune), Gigaton Challenge, Glassdoor Reviews 70% Recommend,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TT Key Statistics: Forward P/E 24.48x, ROE 36.64%, D/E 53.4%, Profit Margin 13.28%, Stock Price $429.11,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