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TURB</w:t>
      </w:r>
      <w:r>
        <w:rPr>
          <w:rFonts w:ascii="Calibri" w:hAnsi="Calibri"/>
          <w:b/>
          <w:color w:val="1A2010"/>
          <w:sz w:val="40"/>
        </w:rPr>
        <w:t xml:space="preserve">  Turbo Energy, S.A.</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Energy Equipment · NASDAQ · Spain</w:t>
      </w:r>
    </w:p>
    <w:p>
      <w:pPr>
        <w:spacing w:after="80"/>
      </w:pPr>
      <w:r>
        <w:rPr>
          <w:rFonts w:ascii="Calibri" w:hAnsi="Calibri"/>
          <w:b w:val="0"/>
          <w:color w:val="3A4A28"/>
          <w:sz w:val="20"/>
        </w:rPr>
        <w:t>Turbo Energy, S.A. is a global technology integrator specializing in AI-driven intelligent energy storage and energy management solutions. The company designs, develops, and distributes equipment for the generation, management, and storage of photovoltaic energy, including lithium-ion batteries, inverters, photovoltaic modules, and Sunbox, an AI-based software system for energy monitoring and management. Founded in 2013 and based in Valencia, Spain, the company has pivoted from residential solar distribution to integrated commercial and industrial (C&amp;I) energy solutions. Operates as a subsidiary of Umbrella Global Energy, S.A.</w:t>
      </w:r>
    </w:p>
    <w:p>
      <w:r>
        <w:rPr>
          <w:rFonts w:ascii="Calibri" w:hAnsi="Calibri"/>
          <w:b/>
          <w:color w:val="6E8450"/>
          <w:sz w:val="18"/>
        </w:rPr>
        <w:t>https://turbogroup.com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Turbo Energy executed a strategic pivot from residential solar distribution to integrated C&amp;I energy storage solutions, securing a partnership with Xiamen HiTHIUM for software-defined energy storage infrastructure across Europe and Latin America [1][2]. The pivot is delivering results with H1 2026 revenue of $17.2M (up 180% YoY), but the company remains a micro-cap ($17M market cap) with execution still in early stages. AI Deployment (1/2): Sunbox, an AI-based software system that monitors generation, usage, and management of photovoltaic energy, represents a deployed AI product, though specific revenue attribution or cost savings have not been quantified separately [4]. Market Share (0/2): With a $17M market cap, Turbo Energy is a marginal participant in the global solar energy storage market dominated by Tesla Energy, BYD, and Fluence with no evidence of meaningful share gains. Product Pipeline (1/2): The HiTHIUM partnership targets C&amp;I energy storage deployment and the company is expanding internationally, but timelines and revenue visibility for specific next-generation products remain vague [2]. R&amp;D Intensity (0/1): As a technology integrator rather than a manufacturer, R&amp;D spending is likely below industry average for the solar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Turbo Energy describes itself as a 'global technology integrator specializing in AI-driven Intelligent Energy Storage' but has no published mission, purpose, or vision statement beyond product descriptions [4]. The implicit purpose of enabling solar energy adoption is directionally positive but not articulated as a distinctive mission. Community Impact (0/2): No evidence of charitable giving, foundation activity, or community investment programs found in public materials. Employee Retention (0/2): No employee count or retention data publicly available. CEO Mariano Soria was recently appointed and CFO Lucia Tamarit joined in late 2025, suggesting leadership turnover rather than stability [3]. Insider Buying (0/2): No insider buying data found; the recent leadership changes and small float make insider transaction tracking difficult.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weaknesses in balance sheet and profitability offsetting explosive revenue growth. D/E of 491.91% is far above the 300% floor, scoring 0.0 — the company carries $9.24M in debt against minimal equity [5]. ROE of -54.76% scores 0.0 as the company only just turned profitable in H1 2026 (net income of $10,606 vs. -$1.65M in H1 2025) [1]. Revenue growth YoY of 180% scores perfectly — H1 2026 revenue of $17.2M vs. $6.1M driven by C&amp;I project execution and international expansion [1]. Profit margin is approximately -5.8% on a TTM basis, though H1 2026 crossed into positive territory [5]. Forward P/E, PEG, and 5yr revenue CAGR are unavailable due to limited public history. Liquidity floor cleared: 1.17M avg volume x $1.56 = $1.83M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Turbo Energy displays predominantly finite game characteristics. The company is focused on rapid revenue growth and market expansion without a clearly articulated long-term purpose beyond selling solar energy equipment. Recent leadership changes (new CEO and CFO) suggest organizational instability rather than consistent strategic vision, and the pivot to C&amp;I solutions is driven by market opportunity rather than a Just Cause [1][3].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Turbo Energy operates in renewable energy — an inherently purpose-driven sector — but the company itself does not articulate why it exists beyond its product descriptions. There is no published mission or vision statement connecting the company's work to a larger purpose [4]. The implicit cause of accelerating solar adoption is positive but indistinguishable from hundreds of other solar companies, and leadership does not reference purpose in strategic communications.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recent appointment of a new CEO (Mariano Soria) and new CFO (Lucia Tamarit) signals leadership turnover, not stability [3]. No employee count is publicly available, no cultural programs are documented, and no employee satisfaction data exists. The company is too small and too recently restructured at the leadership level to demonstrate a high-trust organizational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strategic communications focus on growth and market expansion without acknowledging competitors' strengths or using competitive dynamics as motivation for self-improvement. The solar energy storage market is highly competitive with dominant players (Tesla, BYD, Fluence), but Turbo Energy does not engage with this competition in its public materials.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Turbo Energy has evolved its business model from residential solar equipment distribution to integrated C&amp;I energy storage solutions, entering adjacent industrial markets with higher margins and larger project sizes [1][2]. The HiTHIUM partnership for software-defined energy storage infrastructure represents a meaningful strategic evolution. However, this shift is incremental rather than transformative — the company is still selling solar energy equipment, just to different customer segments.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pivot from residential to C&amp;I markets required strategic courage — the company restructured its go-to-market approach, hired new leadership, and invested in partnerships (HiTHIUM, Lantronix) to support larger, more complex project delivery [1][3]. This represents a willingness to sacrifice the familiar residential business for higher-value C&amp;I opportunities, even though the company was generating minimal revenue during the transition.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Turbo Energy's H1 2026 results mark a potential inflection point, with $17.2M revenue (up 180% YoY), positive EBITDA of $0.89M, and the first positive net income in the company's public history ($10,606) [1]. The strategic pivot to C&amp;I energy solutions is delivering results, with large-scale project execution, international expansion, and growing demand for integrated energy storage across industrial markets driving the revenue surge. The HiTHIUM partnership provides access to advanced energy storage technology for the European and Latin American C&amp;I markets. At a $17M market cap, the stock trades at less than 1x annualized revenue, offering significant upside if the growth trajectory continues and profitability becomes consistent.</w:t>
      </w:r>
    </w:p>
    <w:p>
      <w:pPr>
        <w:spacing w:after="120"/>
      </w:pPr>
      <w:r>
        <w:rPr>
          <w:rFonts w:ascii="Calibri" w:hAnsi="Calibri"/>
          <w:b w:val="0"/>
          <w:color w:val="3A4A28"/>
          <w:sz w:val="20"/>
        </w:rPr>
        <w:t>The bear case centers on extreme financial fragility and execution risk. Debt-to-equity of 491.91% on a $17M market cap company leaves virtually no margin for error — the company has just $962K in cash against $9.24M in debt [5]. The recent leadership transition (new CEO and CFO) introduces execution uncertainty at a critical growth inflection [3]. Profit margin is effectively zero, meaning any disruption to project execution or delays in C&amp;I contract delivery could push the company back into losses. The solar energy storage market is intensely competitive with well-capitalized players (Tesla Energy, BYD, Fluence), and Turbo Energy has no meaningful competitive moat as a technology integrator. As a Spanish micro-cap trading as ADRs on NASDAQ, liquidity is thin and institutional interest is minimal.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C&amp;I project execution driving revenue toward a $35M+ annualized run-rate in 2026, with the potential for sustained profitability following H1 2026's breakeven milestone [1]</w:t>
      </w:r>
    </w:p>
    <w:p>
      <w:pPr>
        <w:spacing w:before="40" w:after="40"/>
        <w:ind w:left="283"/>
      </w:pPr>
      <w:r>
        <w:rPr>
          <w:rFonts w:ascii="Calibri" w:hAnsi="Calibri"/>
          <w:b/>
          <w:color w:val="4A6B25"/>
          <w:sz w:val="20"/>
        </w:rPr>
        <w:t xml:space="preserve">2. </w:t>
      </w:r>
      <w:r>
        <w:rPr>
          <w:rFonts w:ascii="Calibri" w:hAnsi="Calibri"/>
          <w:b w:val="0"/>
          <w:color w:val="3A4A28"/>
          <w:sz w:val="20"/>
        </w:rPr>
        <w:t>HiTHIUM partnership deployment of software-defined energy storage infrastructure across Europe and Latin America, potentially opening enterprise-scale revenue streams [2]</w:t>
      </w:r>
    </w:p>
    <w:p>
      <w:pPr>
        <w:spacing w:before="40" w:after="40"/>
        <w:ind w:left="283"/>
      </w:pPr>
      <w:r>
        <w:rPr>
          <w:rFonts w:ascii="Calibri" w:hAnsi="Calibri"/>
          <w:b/>
          <w:color w:val="4A6B25"/>
          <w:sz w:val="20"/>
        </w:rPr>
        <w:t xml:space="preserve">3. </w:t>
      </w:r>
      <w:r>
        <w:rPr>
          <w:rFonts w:ascii="Calibri" w:hAnsi="Calibri"/>
          <w:b w:val="0"/>
          <w:color w:val="3A4A28"/>
          <w:sz w:val="20"/>
        </w:rPr>
        <w:t>Sunbox AI platform expansion as a recurring revenue software offering alongside hardware sales, improving margin mix and customer stickiness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balance sheet leverage (D/E 491.91%) on a $17M market cap creates existential risk if revenue growth stalls or a major C&amp;I project fails to deliver, with only $962K in available cash [5]</w:t>
      </w:r>
    </w:p>
    <w:p>
      <w:pPr>
        <w:spacing w:before="40" w:after="40"/>
        <w:ind w:left="283"/>
      </w:pPr>
      <w:r>
        <w:rPr>
          <w:rFonts w:ascii="Calibri" w:hAnsi="Calibri"/>
          <w:b/>
          <w:color w:val="4A6B25"/>
          <w:sz w:val="20"/>
        </w:rPr>
        <w:t xml:space="preserve">2. </w:t>
      </w:r>
      <w:r>
        <w:rPr>
          <w:rFonts w:ascii="Calibri" w:hAnsi="Calibri"/>
          <w:b w:val="0"/>
          <w:color w:val="3A4A28"/>
          <w:sz w:val="20"/>
        </w:rPr>
        <w:t>Leadership transition risk with a new CEO and CFO at a company with no track record of sustained profitability — the management team is unproven at scale [3]</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from Tesla Energy, BYD, and Fluence in the C&amp;I energy storage market where Turbo Energy has no proprietary technology and operates primarily as an integrator/distributor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Solar energy storage equipment and C&amp;I energy solutions involve physical hardware — batteries, inverters, photovoltaic modules — that AI structurally cannot replace; installations require physical materials and on-site work [4]. However, Turbo Energy operates primarily as a technology integrator and distributor rather than a manufacturer, which provides less structural protection than pure hardware companies. AI-powered platforms could potentially disintermediate equipment distribution by connecting manufacturers directly with installers. C&amp;I project complexity provides some moat, as large-scale energy solutions require technical expertise for system design and integration. AI Opportunity (1/1): Sunbox, the company's AI-based software for photovoltaic energy monitoring and management, represents a deployed AI product that adds value to the hardware offering, and the strategic collaboration with Lantronix for edge AI compute in energy systems positions the company at the intersection of AI and distributed energy infrastructure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Turbo Energy H1 2026 Record Results and 180% Revenue Growth — TipRanks/Investing.com,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Turbo Energy SEC Form 6-K, HiTHIUM Partnership and C&amp;I Strategy — SEC.gov, 2026</w:t>
      </w:r>
    </w:p>
    <w:p>
      <w:pPr>
        <w:spacing w:before="20" w:after="20"/>
        <w:ind w:left="170"/>
      </w:pPr>
      <w:r>
        <w:rPr>
          <w:rFonts w:ascii="Calibri" w:hAnsi="Calibri"/>
          <w:b/>
          <w:color w:val="4A6B25"/>
          <w:sz w:val="15"/>
        </w:rPr>
        <w:t xml:space="preserve">3. </w:t>
      </w:r>
      <w:r>
        <w:rPr>
          <w:rFonts w:ascii="Calibri" w:hAnsi="Calibri"/>
          <w:b w:val="0"/>
          <w:color w:val="3A4A28"/>
          <w:sz w:val="17"/>
        </w:rPr>
        <w:t>Turbo Energy Leadership Changes: CEO Mariano Soria, CFO Lucia Tamarit — 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Turbo Energy Company Profile and Product Portfolio — StockAnalysis.com/Yahoo Finance,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TURB Key Statistics and Financial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