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TU</w:t>
      </w:r>
      <w:r>
        <w:rPr>
          <w:rFonts w:ascii="Calibri" w:hAnsi="Calibri"/>
          <w:b/>
          <w:color w:val="1A2010"/>
          <w:sz w:val="40"/>
        </w:rPr>
        <w:t xml:space="preserve">  TELUS Corporation</w:t>
      </w:r>
    </w:p>
    <w:p>
      <w:pPr>
        <w:spacing w:after="120"/>
      </w:pPr>
      <w:r>
        <w:rPr>
          <w:rFonts w:ascii="Calibri" w:hAnsi="Calibri"/>
          <w:b/>
          <w:color w:val="6E8450"/>
          <w:sz w:val="18"/>
        </w:rPr>
        <w:t>DIVIDEND SLEEVE · 2026-10-21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NYSE · Canada</w:t>
      </w:r>
    </w:p>
    <w:p>
      <w:pPr>
        <w:spacing w:after="80"/>
      </w:pPr>
      <w:r>
        <w:rPr>
          <w:rFonts w:ascii="Calibri" w:hAnsi="Calibri"/>
          <w:b w:val="0"/>
          <w:color w:val="3A4A28"/>
          <w:sz w:val="20"/>
        </w:rPr>
        <w:t>TELUS Corporation is one of Canada's Big Three telecommunications companies, providing wireless, wireline, internet, and TV services alongside diversified digital businesses including TELUS Health, TELUS Agriculture &amp; Consumer Goods, and TELUS Digital (formerly TELUS International). The company generated Q1 2026 operating revenue of approximately C$5.0B (down from C$5.1B YoY), with adjusted EPS of C$0.23 (down from C$0.26). TELUS guided 2026 consolidated service revenue growth of 2-4% and EBITDA growth of 2-4%, though the outlook was subsequently cut after Q2 weakness in the Digital segment.</w:t>
      </w:r>
    </w:p>
    <w:p>
      <w:r>
        <w:rPr>
          <w:rFonts w:ascii="Calibri" w:hAnsi="Calibri"/>
          <w:b/>
          <w:color w:val="6E8450"/>
          <w:sz w:val="18"/>
        </w:rPr>
        <w:t>100,000 Employees · https://www.telus.com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TELUS successfully diversified beyond traditional telecom over the past five years, building TELUS Health into a C$2.1B+ annual revenue digital health platform, launching TELUS Agriculture &amp; Consumer Goods, and scaling TELUS International (now TELUS Digital) into a global BPO and AI data solutions business [1]. These represent genuine new revenue streams, not incremental extensions, though none has yet proven transformative at the consolidated level. AI Deployment (1/2): TELUS Digital provides AI data annotation and training services to enterprise clients, and the CIO is driving AI-powered customer experience improvements across the core telecom business [2]. However, no specific AI-driven revenue figures or cost savings have been publicly quantified for the parent company. Market Share (1/2): TELUS holds approximately 30% of Canada's wireless subscriber market as one of the Big Three alongside BCE and Rogers, with stable-to-gaining share in premium fiber-to-the-home and a growing presence in digital health [1][3]. Product Pipeline (1/2): TELUS Health is expanding its digital health platform across pharmacies, clinics, and employer wellness, and 5G/PureFibre network buildout continues with C$2.3B capex guidance, but specific next-gen product launches with timelines are vague [1]. R&amp;D Intensity (1/1): C$2.3B annual capex represents approximately 11% of revenue, above the telecom industry average, reflecting heavy investment in fiber-to-the-home, 5G, and digital platforms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TELUS's 'We give where we live' philosophy is specific, distinctive, and genuinely differentiates the company from telecom peers — it has been validated by over $1.4B in charitable contributions since 2000, 2.1M+ volunteer days, and a unique community board model that empowers local giving decisions [4]. The purpose connects the company's commercial success to community benefit in a way that is clearly lived rather than merely stated. Community Impact (2/2): TELUS Friendly Future Foundation, 21 community boards across Canada, and $1.4B+ total giving represent exceptional and distinctive community investment for a telecom company, with specific programs supporting digital literacy, youth mental health, and environmental sustainability [4]. The ISO 31700-1 Privacy by Design certification (first company globally) demonstrates values-driven innovation. Employee Retention (0/2): Glassdoor director-level reviews rate TELUS at 2.7/5, 25% below telecom peer average, with complaints about structural misalignment and inconsistent strategic direction that suggest employee engagement challenges [2]. No public voluntary turnover data. Insider Buying (0/2): No evidence of meaningful net insider buying by leadership in the past 12 months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TELUS's financial profile reflects a highly leveraged telecom in a transitional period with strong dividend history but deteriorating profitability. D/E of 223.8% (score 0.33, 1x weight) reflects the capital-intensive nature of fiber and 5G network buildout, well above the 70% target but below the 300% floor [1]. ROE of -6.4% (score 0.0, 1x weight) reflects GAAP losses likely driven by write-downs or restructuring charges; trailing profit margin of -4.5% (score 0.0, 1x weight) confirms negative net income in the TTM period [1][3]. Revenue declined 2.2% YoY (score 0.59, 1x weight), reflecting weakness in equipment sales and the TELUS Digital segment. Forward P/E of 15.8 (score 1.0, 1x weight) is attractive below the 20x target, suggesting analysts expect earnings recovery. Payout ratio exceeds 100% (score 0.0, 1x weight) as trailing adjusted EPS of approximately C$0.92 falls short of C$1.56 in annual dividends. Consecutive years paid of approximately 22 (score 1.0, 2x weight) and consecutive years growth of approximately 15 (score 1.0, 1x weight) reflect a strong dividend track record. Estimated 5yr dividend growth CAGR of approximately 6% (score 1.0, 2x weight) has sustained above-inflation increases. Daily dollar volume of $62.5M provides ample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TELUS demonstrates some infinite game characteristics through its distinctive 'We give where we live' community philosophy and meaningful diversification beyond traditional telecom, but organizational execution gaps and below-average employee satisfaction undercut the foundation. The CEO transition from long-tenured Darren Entwistle to Victor Dodig introduces uncertainty about whether the community-first culture will persist with the same intensity. The company's aggressive leverage and unsustainable payout ratio suggest prioritization of near-term shareholder returns over long-term financial flexibility.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TELUS's 'We give where we live' community engagement philosophy is genuine and distinctive — validated by $1.4B+ in charitable giving, 2.1M+ volunteer days, and a unique community board governance model that connects commercial success to community benefit [4]. This is not a marketing slogan; it shapes hiring, community investment, and strategic decisions. However, it has not yet been tested through a major crisis that required sacrificing profit for the cause, and the CEO transition raises questions about continuity.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indicate below-average employee satisfaction, with director-level ratings at 2.7/5 — 25% below telecom peers [2]. Specific criticisms include structural misalignment, inconsistent strategic direction, and a culture that in the AI organization 'seemed to reward compliance over critical thinking.' While these are individual data points, the pattern suggests organizational trust challenges that fall short of Sinek's Circle of Safety standard.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TELUS frames competition with BCE and Rogers in terms of self-improvement. Canadian telecom competition tends to focus on market share metrics and pricing, reflecting a finite competitive mindset typical of the industry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TELUS has meaningfully evolved from a western Canadian provincial telephone company into a national telecom with digital health, agriculture, and international BPO businesses — each representing genuine diversification beyond the legacy wireline franchise [1]. The fiber-to-the-home (PureFibre) bet was a large, long-term investment when competitors focused on cheaper copper upgrades. However, none of these pivots required abandoning a core profitable business, so they represent incremental rather than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TELUS invested approximately C$40B+ in network infrastructure over the past decade, including the PureFibre buildout to 3.5M+ premises, choosing long-term fiber superiority over cheaper DSL/cable alternatives that peers initially favored [1]. The diversification into health, agriculture, and international digital services required sustained investment during periods of telecom margin pressure. However, the unsustainable payout ratio above 100% suggests a bias toward maintaining near-term shareholder returns rather than building long-term financial flexibility.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TELUS at $8.46 with a $13.3B market cap offers a deeply discounted entry into one of Canada's three essential telecom franchises, trading at just 15.8x forward earnings with a 13.4% dividend yield that implies the market is pricing in a dividend cut [1][3]. The core wireless business holds approximately 30% market share in a three-player oligopoly with high barriers to entry, TELUS Health is growing at 3%+ with a C$2.1B+ revenue base in digital health, and the PureFibre network reaches 3.5M+ premises as a durable competitive advantage. Management guided 2-4% service revenue and EBITDA growth for 2026, and the forward P/E of 15.8 implies a meaningful earnings recovery from the trailing loss period [1].</w:t>
      </w:r>
    </w:p>
    <w:p>
      <w:pPr>
        <w:spacing w:after="120"/>
      </w:pPr>
      <w:r>
        <w:rPr>
          <w:rFonts w:ascii="Calibri" w:hAnsi="Calibri"/>
          <w:b w:val="0"/>
          <w:color w:val="3A4A28"/>
          <w:sz w:val="20"/>
        </w:rPr>
        <w:t>The bear case is substantial and explains the depressed valuation. Trailing earnings are negative with a -4.5% profit margin and -6.4% ROE, likely reflecting write-downs or restructuring charges that signal business model stress [1][3]. D/E of 223.8% is dangerously high for a period of negative earnings, and the dividend payout ratio exceeds 100% of trailing adjusted EPS — the current C$1.56 annual dividend is mathematically unsustainable without a significant earnings recovery that has not yet materialized. Q2 2026 saw EBITDA decline 2% with TELUS Digital revenue weakening and the full-year outlook cut, suggesting the 2-4% growth guidance may prove optimistic. The CEO transition from Darren Entwistle (who built TELUS's modern identity over 24 years) to Victor Dodig introduces execution risk during the most challenging operational period in the company's recent history. A dividend cut of 30-50% appears probable within 12 months and would trigger further selling from income-oriented investors who constitute the core shareholder base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recovery from one-time charges returning to normalized profitability would justify the 15.8x forward P/E multiple and reduce dividend sustainability concerns — analysts expect C$0.55+ adjusted EPS in coming quarters [1]</w:t>
      </w:r>
    </w:p>
    <w:p>
      <w:pPr>
        <w:spacing w:before="40" w:after="40"/>
        <w:ind w:left="283"/>
      </w:pPr>
      <w:r>
        <w:rPr>
          <w:rFonts w:ascii="Calibri" w:hAnsi="Calibri"/>
          <w:b/>
          <w:color w:val="4A6B25"/>
          <w:sz w:val="20"/>
        </w:rPr>
        <w:t xml:space="preserve">2. </w:t>
      </w:r>
      <w:r>
        <w:rPr>
          <w:rFonts w:ascii="Calibri" w:hAnsi="Calibri"/>
          <w:b w:val="0"/>
          <w:color w:val="3A4A28"/>
          <w:sz w:val="20"/>
        </w:rPr>
        <w:t>TELUS Health scaling toward profitability as a C$2.1B+ digital health platform, with growing employer wellness and pharmacy management services in a structurally growing market [1]</w:t>
      </w:r>
    </w:p>
    <w:p>
      <w:pPr>
        <w:spacing w:before="40" w:after="40"/>
        <w:ind w:left="283"/>
      </w:pPr>
      <w:r>
        <w:rPr>
          <w:rFonts w:ascii="Calibri" w:hAnsi="Calibri"/>
          <w:b/>
          <w:color w:val="4A6B25"/>
          <w:sz w:val="20"/>
        </w:rPr>
        <w:t xml:space="preserve">3. </w:t>
      </w:r>
      <w:r>
        <w:rPr>
          <w:rFonts w:ascii="Calibri" w:hAnsi="Calibri"/>
          <w:b w:val="0"/>
          <w:color w:val="3A4A28"/>
          <w:sz w:val="20"/>
        </w:rPr>
        <w:t>Canadian telecom pricing rationalization as post-5G capex declines allow the Big Three to shift from investment mode to free cash flow harvesting, supporting dividend sustainability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cut of 30-50% appears probable given unsustainable payout ratio above 100% on trailing earnings — this would trigger forced selling from income funds and retail investors who own TU primarily for yield [1][3]</w:t>
      </w:r>
    </w:p>
    <w:p>
      <w:pPr>
        <w:spacing w:before="40" w:after="40"/>
        <w:ind w:left="283"/>
      </w:pPr>
      <w:r>
        <w:rPr>
          <w:rFonts w:ascii="Calibri" w:hAnsi="Calibri"/>
          <w:b/>
          <w:color w:val="4A6B25"/>
          <w:sz w:val="20"/>
        </w:rPr>
        <w:t xml:space="preserve">2. </w:t>
      </w:r>
      <w:r>
        <w:rPr>
          <w:rFonts w:ascii="Calibri" w:hAnsi="Calibri"/>
          <w:b w:val="0"/>
          <w:color w:val="3A4A28"/>
          <w:sz w:val="20"/>
        </w:rPr>
        <w:t>TELUS Digital AI disruption exposure — the BPO and customer experience outsourcing segment faces direct substitution risk from AI chatbots and automated customer service, compressing margins and revenue in a segment that was a key growth driver [3]</w:t>
      </w:r>
    </w:p>
    <w:p>
      <w:pPr>
        <w:spacing w:before="40" w:after="40"/>
        <w:ind w:left="283"/>
      </w:pPr>
      <w:r>
        <w:rPr>
          <w:rFonts w:ascii="Calibri" w:hAnsi="Calibri"/>
          <w:b/>
          <w:color w:val="4A6B25"/>
          <w:sz w:val="20"/>
        </w:rPr>
        <w:t xml:space="preserve">3. </w:t>
      </w:r>
      <w:r>
        <w:rPr>
          <w:rFonts w:ascii="Calibri" w:hAnsi="Calibri"/>
          <w:b w:val="0"/>
          <w:color w:val="3A4A28"/>
          <w:sz w:val="20"/>
        </w:rPr>
        <w:t>Balance sheet stress with D/E of 223.8% during a negative-earnings period leaves minimal financial flexibility for the C$2.3B annual capex required to maintain competitive network infrastructure, increasing refinancing risk if credit conditions tighten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TELUS's core telecom infrastructure — cell towers, fiber networks, spectrum licenses, and physical last-mile connectivity — is structurally immune to AI substitution; wireless and wireline networks are essential infrastructure that AI increases demand for rather than replaces [1]. However, TELUS Digital (formerly TELUS International), which provides customer experience outsourcing and BPO services, faces significant AI disruption risk as AI chatbots and automated customer service tools substitute for human agents. TELUS Health's clinical workflows and pharmacy management are partially protected by regulatory requirements but face AI-driven efficiency pressure. Analysts have not flagged existential AI risk for the core telecom business, but the Digital segment's vulnerability is a material exposure [3]. AI Opportunity (1/1): TELUS Digital provides AI data annotation, AI training data solutions, and AI-powered customer experience services to enterprise clients, generating quantifiable AI-related revenue — the segment reported C$536M in Q2 2026 operating revenue, with AI data solutions as a growing component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TELUS Q1 2026 Earnings Release — C$5.0B Revenue, Adjusted EPS C$0.23, 2026 Guidance 2-4% Revenue/EBITDA Growth — TELUS Newsroom, May 2026</w:t>
      </w:r>
    </w:p>
    <w:p>
      <w:pPr>
        <w:spacing w:before="20" w:after="20"/>
        <w:ind w:left="170"/>
      </w:pPr>
      <w:r>
        <w:rPr>
          <w:rFonts w:ascii="Calibri" w:hAnsi="Calibri"/>
          <w:b/>
          <w:color w:val="4A6B25"/>
          <w:sz w:val="15"/>
        </w:rPr>
        <w:t xml:space="preserve">2. </w:t>
      </w:r>
      <w:r>
        <w:rPr>
          <w:rFonts w:ascii="Calibri" w:hAnsi="Calibri"/>
          <w:b w:val="0"/>
          <w:color w:val="3A4A28"/>
          <w:sz w:val="17"/>
        </w:rPr>
        <w:t>TELUS Leadership and Culture — Victor Dodig CEO Transition, Glassdoor Director Reviews 2.7/5, AI/ML Culture Criticism — Glassdoor, LinkedIn, 2025-2026</w:t>
      </w:r>
    </w:p>
    <w:p>
      <w:pPr>
        <w:spacing w:before="20" w:after="20"/>
        <w:ind w:left="170"/>
      </w:pPr>
      <w:r>
        <w:rPr>
          <w:rFonts w:ascii="Calibri" w:hAnsi="Calibri"/>
          <w:b/>
          <w:color w:val="4A6B25"/>
          <w:sz w:val="15"/>
        </w:rPr>
        <w:t xml:space="preserve">3. </w:t>
      </w:r>
      <w:r>
        <w:rPr>
          <w:rFonts w:ascii="Calibri" w:hAnsi="Calibri"/>
          <w:b w:val="0"/>
          <w:color w:val="3A4A28"/>
          <w:sz w:val="17"/>
        </w:rPr>
        <w:t>TELUS Q2 2026 Results — TTech Revenue -2%, EBITDA -2%, TELUS Health +3%, Outlook Cut — Nasdaq, August 2026</w:t>
      </w:r>
    </w:p>
    <w:p>
      <w:pPr>
        <w:spacing w:before="20" w:after="20"/>
        <w:ind w:left="170"/>
      </w:pPr>
      <w:r>
        <w:rPr>
          <w:rFonts w:ascii="Calibri" w:hAnsi="Calibri"/>
          <w:b/>
          <w:color w:val="4A6B25"/>
          <w:sz w:val="15"/>
        </w:rPr>
        <w:t xml:space="preserve">4. </w:t>
      </w:r>
      <w:r>
        <w:rPr>
          <w:rFonts w:ascii="Calibri" w:hAnsi="Calibri"/>
          <w:b w:val="0"/>
          <w:color w:val="3A4A28"/>
          <w:sz w:val="17"/>
        </w:rPr>
        <w:t>TELUS ESG and Community Impact — $1.4B+ Charitable Giving, ISO 31700-1 Privacy Certification, Low ESG Risk (16.3 Sustainalytics) — KnowESG, Sustainalytics, 2023-2025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