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TWO</w:t>
      </w:r>
      <w:r>
        <w:rPr>
          <w:rFonts w:ascii="Calibri" w:hAnsi="Calibri"/>
          <w:b/>
          <w:color w:val="1A2010"/>
          <w:sz w:val="40"/>
        </w:rPr>
        <w:t xml:space="preserve">  Two Harbors Investment Corp.</w:t>
      </w:r>
    </w:p>
    <w:p>
      <w:pPr>
        <w:spacing w:after="120"/>
      </w:pPr>
      <w:r>
        <w:rPr>
          <w:rFonts w:ascii="Calibri" w:hAnsi="Calibri"/>
          <w:b/>
          <w:color w:val="6E8450"/>
          <w:sz w:val="18"/>
        </w:rPr>
        <w:t>DIVIDEND SLEEVE · 2026-09-02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Two Harbors Investment Corp. was an MSR-focused mortgage REIT that invested in, financed, and managed mortgage servicing rights, residential mortgage-backed securities, and residential mortgage loans through its RoundPoint Mortgage Servicing LLC platform. CrossCountry Mortgage completed its acquisition of Two Harbors on August 25, 2026 at $12.00 per share plus a $0.20326 stub period dividend, and the stock was delisted from the NYSE. Q2 2026 (final independent quarter) showed net income of $49.4M and book value of $10.68/share.</w:t>
      </w:r>
    </w:p>
    <w:p>
      <w:r>
        <w:rPr>
          <w:rFonts w:ascii="Calibri" w:hAnsi="Calibri"/>
          <w:b/>
          <w:color w:val="6E8450"/>
          <w:sz w:val="18"/>
        </w:rPr>
        <w:t>106 Employees · https://www.twoinv.com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TWO acquired RoundPoint Mortgage Servicing LLC to bring MSR servicing in-house, transforming from a passive RMBS investor into an integrated MSR platform — a meaningful operational pivot that created differentiated capability [1]. However, no other product launches or business model innovations in five years, and the company was acquired rather than building on this foundation. AI Deployment (0/2): No evidence of AI-powered products or quantified AI-driven efficiency gains. Board member Sanjiv Das (Pagaya Technologies CEO) brought AI awareness but no deployed AI solutions were reported before the CrossCountry acquisition closed [2]. Market Share (0/2): TWO was a mid-tier mortgage REIT with no dominant category position; the MSR market remains fragmented across banks, servicers, and specialty REITs. Product Pipeline (0/2): The company ceased independent operations upon the CrossCountry acquisition closing August 25, 2026, eliminating any independent product development [3]. R&amp;D Intensity (0/1): Not applicable for a mortgage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TWO stated it strives to create an environment emphasizing 'teamwork and collaboration to deliver excellence' — generic boilerplate interchangeable with any financial services firm. No articulated purpose beyond generating shareholder returns through mortgage asset management. Community Impact (0/2): No evidence of charitable programs, community investment, or foundation activity was identified. The company focused exclusively on financial operations with 106 employees. Employee Retention (0/2): With only 106 employees, organizational data is limited. CEO Bill Greenberg served since June 2020 (6 years), providing leadership stability through the company's final years of independence [2]. No specific retention metrics available. Insider Buying (0/2): No evidence of meaningful net insider buying by executives. The pending and completed $12/share acquisition limited insider transaction incentives throughout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379% exceeds the 300% floor, scoring 0 — extremely leveraged even for a mortgage REIT, though leverage is the core business model for mREITs [4]. ROE of -1.19% scores 0, though this is markedly improved from -29.7% a year earlier, with Q2 2026 net income of $49.4M signaling return to profitability [1]. Forward P/E of approximately 6x scores perfectly at 1.0, driven by the pending acquisition price rather than underlying earnings power. Consecutive years paid (~17 since 2009 IPO) provides the strongest metric contribution at 1.0 with 2x weight. Consecutive years of dividend growth is only 3 (dividend was cut from $0.40 to $0.17 during COVID, partially recovered to $0.34). 5yr dividend growth CAGR of -10.7% scores 0 with 2x weight, reflecting the COVID-era dividend cuts. Liquidity cleared the floor pre-delisting at ~$34M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TWO is a textbook finite player — a mortgage REIT created to generate leveraged returns from mortgage-related assets, ending its 17-year independent existence via the CrossCountry Mortgage acquisition closed August 25, 2026 [3]. The merger process was marked by governance challenges including multiple vote delays, competing bids from UWM Holdings, and stockholder lawsuits — reflecting transactional rather than purposeful organizational dynamics. There was no Just Cause, no evidence of building-to-endure thinking, and the completed merger eliminated any opportunity for long-term independent evolution.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TWO existed to generate risk-adjusted returns for shareholders through leveraged mortgage asset investments. There was no articulated vision of a better future beyond financial optimization. The sale to CrossCountry Mortgage at $12.00/share confirmed that independent long-term existence was never the goal — the company was a financial vehicle, not a cause-driven organization [3]. Sinek would classify this as a finite player by definition.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106 employees, TWO operated as a small, specialized team. CEO Bill Greenberg led since June 2020 (6 years), providing leadership stability through challenging rate environments and the eventual acquisition [2]. The executive team showed gender diversity awareness. However, the protracted acquisition process with multiple vote delays, competing bids, and stockholder lawsuits created uncertainty that likely undermined psychological safety during the company's final year of independence.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TWO's competitive positioning focused on MSR portfolio size and servicing efficiency — finite metrics. The bidding war between CrossCountry and UWM centered entirely on price and control rather than learning from competitors' strengths [3]. The entire competitive framing was about winning the acquisition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TWO demonstrated flexibility by acquiring RoundPoint to transform from a passive RMBS investor into an integrated MSR servicer, bringing operational capabilities in-house [1]. This was a meaningful strategic shift that created differentiated operational capability. However, being acquired by CrossCountry Mortgage represents the opposite of existential flexibility — the company chose to end rather than continue adapting.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in service of a just cause. The decision to sell to CrossCountry at $12.00/share, while potentially value-maximizing relative to book value of $10.68, represents capitulation rather than courage [3]. Serial dividend cuts from $0.40 to $0.17 to $0.34 demonstrated reactive financial management rather than principled capital allocation [4]. The Q2 2026 return to profitability ($49.4M net income) came too late to change the company's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Two Harbors was acquired by CrossCountry Mortgage on August 25, 2026 at $12.00 per share plus a $0.20326 stub period dividend, and the stock has been delisted from the NYSE — there is no remaining independent equity investment opportunity [3]. The final quarters showed improving fundamentals: Q2 2026 net income of $49.4M and Q1 2026 net income of $32.3M represented a material recovery from the $79.1M net loss in the prior year, with book value stabilizing at $10.68/share [1]. The MSR-focused strategy through RoundPoint provided strategic value to CrossCountry, which gains an integrated servicing platform to complement its origination business.</w:t>
      </w:r>
    </w:p>
    <w:p>
      <w:pPr>
        <w:spacing w:after="120"/>
      </w:pPr>
      <w:r>
        <w:rPr>
          <w:rFonts w:ascii="Calibri" w:hAnsi="Calibri"/>
          <w:b w:val="0"/>
          <w:color w:val="3A4A28"/>
          <w:sz w:val="20"/>
        </w:rPr>
        <w:t>TWO's independent track record was characterized by financial distress and structural challenges that led to the acquisition outcome. D/E of 379% and ROE of -1.19% reflect the fundamental fragility of leveraged mortgage REIT models in volatile interest rate environments [4]. The dividend was cut multiple times since 2020 (5yr CAGR of -10.7%), undermining income reliability for the Dividend sleeve despite an 11.24% trailing yield. The protracted acquisition process — multiple vote delays, competing UWM bid, stockholder lawsuit — created governance uncertainty. As a wholly-owned subsidiary of CrossCountry Mortgage, TWO's future performance will not be independently reported or investable. The Inspire Impact Score of 45 (ALIGNED) was the strongest faith alignment metric, with positive attributions for Employee Wellbeing, Ethical Supply Chain Management, Hiring Ethics, Product Access and Affordability, and Product Sustainability — but this is now academic given the delisting.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 completed August 25, 2026 — TWO shareholders received $12.00/share plus $0.20326 stub period dividend; no remaining independent investment opportunity [3]</w:t>
      </w:r>
    </w:p>
    <w:p>
      <w:pPr>
        <w:spacing w:before="40" w:after="40"/>
        <w:ind w:left="283"/>
      </w:pPr>
      <w:r>
        <w:rPr>
          <w:rFonts w:ascii="Calibri" w:hAnsi="Calibri"/>
          <w:b/>
          <w:color w:val="4A6B25"/>
          <w:sz w:val="20"/>
        </w:rPr>
        <w:t xml:space="preserve">2. </w:t>
      </w:r>
      <w:r>
        <w:rPr>
          <w:rFonts w:ascii="Calibri" w:hAnsi="Calibri"/>
          <w:b w:val="0"/>
          <w:color w:val="3A4A28"/>
          <w:sz w:val="20"/>
        </w:rPr>
        <w:t>CrossCountry Mortgage gains an integrated MSR servicing platform (RoundPoint) and $10.68/share book value of mortgage assets, potentially creating value within the combined entity</w:t>
      </w:r>
    </w:p>
    <w:p>
      <w:pPr>
        <w:spacing w:before="40" w:after="40"/>
        <w:ind w:left="283"/>
      </w:pPr>
      <w:r>
        <w:rPr>
          <w:rFonts w:ascii="Calibri" w:hAnsi="Calibri"/>
          <w:b/>
          <w:color w:val="4A6B25"/>
          <w:sz w:val="20"/>
        </w:rPr>
        <w:t xml:space="preserve">3. </w:t>
      </w:r>
      <w:r>
        <w:rPr>
          <w:rFonts w:ascii="Calibri" w:hAnsi="Calibri"/>
          <w:b w:val="0"/>
          <w:color w:val="3A4A28"/>
          <w:sz w:val="20"/>
        </w:rPr>
        <w:t>Q2 2026 return to profitability ($49.4M net income) validated the MSR strategy's earnings power in a more favorable rate environment, though this benefit now accrues to CrossCountry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remaining independent investment risk — TWO has been delisted from NYSE and exists as a wholly-owned CrossCountry Mortgage subsidiary; any exposure to TWO's assets is now through private CrossCountry ownership [3]</w:t>
      </w:r>
    </w:p>
    <w:p>
      <w:pPr>
        <w:spacing w:before="40" w:after="40"/>
        <w:ind w:left="283"/>
      </w:pPr>
      <w:r>
        <w:rPr>
          <w:rFonts w:ascii="Calibri" w:hAnsi="Calibri"/>
          <w:b/>
          <w:color w:val="4A6B25"/>
          <w:sz w:val="20"/>
        </w:rPr>
        <w:t xml:space="preserve">2. </w:t>
      </w:r>
      <w:r>
        <w:rPr>
          <w:rFonts w:ascii="Calibri" w:hAnsi="Calibri"/>
          <w:b w:val="0"/>
          <w:color w:val="3A4A28"/>
          <w:sz w:val="20"/>
        </w:rPr>
        <w:t>Legacy leverage (D/E 379%) and interest rate sensitivity remain embedded in CrossCountry's balance sheet following the acquisition, creating integration and financial risk for the acquirer [4]</w:t>
      </w:r>
    </w:p>
    <w:p>
      <w:pPr>
        <w:spacing w:before="40" w:after="40"/>
        <w:ind w:left="283"/>
      </w:pPr>
      <w:r>
        <w:rPr>
          <w:rFonts w:ascii="Calibri" w:hAnsi="Calibri"/>
          <w:b/>
          <w:color w:val="4A6B25"/>
          <w:sz w:val="20"/>
        </w:rPr>
        <w:t xml:space="preserve">3. </w:t>
      </w:r>
      <w:r>
        <w:rPr>
          <w:rFonts w:ascii="Calibri" w:hAnsi="Calibri"/>
          <w:b w:val="0"/>
          <w:color w:val="3A4A28"/>
          <w:sz w:val="20"/>
        </w:rPr>
        <w:t>Mortgage REIT business model faces structural pressure from rate volatility, MSR valuation sensitivity, and regulatory compliance costs that may reduce the strategic value CrossCountry expected from the 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Mortgage servicing involves regulated processes — collecting payments, managing escrow accounts, handling delinquencies, ensuring CFPB and state-level compliance — that AI cannot substitute for in their entirety [1]. The physical and legal infrastructure of mortgage servicing through RoundPoint created structural barriers to AI displacement. However, AI is accelerating automation in mortgage origination, underwriting, and basic servicing tasks, which could reduce the value of servicing operational platforms over time. Board member Sanjiv Das from Pagaya Technologies signaled awareness of AI's role in mortgage finance. AI Opportunity (0/1): No quantifiable AI revenue or deployed AI products. The company was acquired by CrossCountry Mortgage before any AI-related initiatives could be developed or monetized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Two Harbors Q2 2026 Results — Net Income $49.4M, Comprehensive Income $47.9M, Book Value $10.68/share — TradingView, SEC 10-Q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Two Harbors Leadership — CEO William Greenberg (Since 2020), CTO Chris Hurley, Board Member Sanjiv Das (Pagaya Technologies) — Simply Wall St, SEC Filings, 2024-2026</w:t>
      </w:r>
    </w:p>
    <w:p>
      <w:pPr>
        <w:spacing w:before="20" w:after="20"/>
        <w:ind w:left="170"/>
      </w:pPr>
      <w:r>
        <w:rPr>
          <w:rFonts w:ascii="Calibri" w:hAnsi="Calibri"/>
          <w:b/>
          <w:color w:val="4A6B25"/>
          <w:sz w:val="15"/>
        </w:rPr>
        <w:t xml:space="preserve">3. </w:t>
      </w:r>
      <w:r>
        <w:rPr>
          <w:rFonts w:ascii="Calibri" w:hAnsi="Calibri"/>
          <w:b w:val="0"/>
          <w:color w:val="3A4A28"/>
          <w:sz w:val="17"/>
        </w:rPr>
        <w:t>CrossCountry Mortgage Acquisition of Two Harbors — $12.00/share + $0.20326 Stub Dividend, Closed August 25, 2026, NYSE Delisting — TipRanks, MarketScreener, NMP, SEC Filings</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TWO Key Statistics: D/E 379%, ROE -1.19%, Dividend Yield 11.24%, Avg Volume 2.82M,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