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TXG</w:t>
      </w:r>
      <w:r>
        <w:rPr>
          <w:rFonts w:ascii="Calibri" w:hAnsi="Calibri"/>
          <w:b/>
          <w:color w:val="1A2010"/>
          <w:sz w:val="40"/>
        </w:rPr>
        <w:t xml:space="preserve">  10x Genomics, Inc.</w:t>
      </w:r>
    </w:p>
    <w:p>
      <w:pPr>
        <w:spacing w:after="120"/>
      </w:pPr>
      <w:r>
        <w:rPr>
          <w:rFonts w:ascii="Calibri" w:hAnsi="Calibri"/>
          <w:b/>
          <w:color w:val="6E8450"/>
          <w:sz w:val="18"/>
        </w:rPr>
        <w:t>GROWTH SLEEVE · 2026-09-08 · Inspire: 29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Life Sciences Tools &amp; Services · NASDAQ · United States</w:t>
      </w:r>
    </w:p>
    <w:p>
      <w:pPr>
        <w:spacing w:after="80"/>
      </w:pPr>
      <w:r>
        <w:rPr>
          <w:rFonts w:ascii="Calibri" w:hAnsi="Calibri"/>
          <w:b w:val="0"/>
          <w:color w:val="3A4A28"/>
          <w:sz w:val="20"/>
        </w:rPr>
        <w:t>10x Genomics develops and sells instruments, consumables, and software for single-cell and spatial biology research. Its platforms include Chromium (single-cell gene expression, multiome, and immune profiling), Xenium (in situ spatial transcriptomics), and the newly launched Atera spatial platform which has generated extraordinary customer demand with booked orders exceeding the full-year shipment target of ~40 instruments. Founded in 2012 and headquartered in Pleasanton, California, the company serves academic, pharmaceutical, and biotechnology research customers globally. Cited in 10,000+ research papers. FY2026 revenue guidance raised to $610-630M. Approximately 40-50% of revenue is supported by US government funding (NIH).</w:t>
      </w:r>
    </w:p>
    <w:p>
      <w:r>
        <w:rPr>
          <w:rFonts w:ascii="Calibri" w:hAnsi="Calibri"/>
          <w:b/>
          <w:color w:val="6E8450"/>
          <w:sz w:val="18"/>
        </w:rPr>
        <w:t>1,200 Employees · https://www.10xgenomics.com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10x Genomics has executed multiple significant platform launches over the past 5 years — Xenium in situ spatial transcriptomics and the Atera spatial platform launched in 2026, each opening new product categories beyond the core Chromium single-cell franchise [1][2]. Chromium was expanded to multiome and ATAC-seq capabilities. These represent meaningful new platforms serving distinct research workflows. AI Deployment (0/2): No evidence of AI-powered products shipping to customers or quantified AI-driven cost savings. The company's tools generate data for researchers but do not incorporate AI into commercial products [3]. Market Share (2/2): Dominant market leader in single-cell genomics with Chromium holding commanding share, cited in over 10,000 research papers [3]. Xenium has gained meaningful traction in spatial biology, and the Atera launch with record demand validates market leadership in next-generation spatial platforms [2]. Product Pipeline (2/2): The Atera spatial platform launched with extraordinary customer response — booked orders already greatly exceed the full-year shipment target of approximately 40 instruments [2]. This is a specific next-gen product with clear demand visibility and quantifiable market reception. R&amp;D Intensity (1/1): R&amp;D spending remains substantial as a percentage of revenue, consistent with a frontier genomics tools company. The Atera development represents a major R&amp;D investment yielding a commercially viable platform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10x Genomics' mission to 'accelerate the mastery of biology to advance human health' is specific, purposeful, and clearly connects the company's work to enabling researchers to understand disease at the cellular level [3]. It shapes product development (Chromium, Xenium, Atera all serve this mission) and differentiates from generic instrument companies. Co-founders Serge Saxonov and Ben Hindson have been committed to this vision since founding in 2012. Community Impact (0/2): No evidence of distinctive charitable programs or community investment found [3]. Employee Retention (0/2): Culture rated D on Comparably, executive team in bottom 20% of similar-size companies [5]. Three rounds of layoffs in a single year (2022-2023), compensation reductions for existing employees, and Trump administration NIH funding cuts forced additional layoffs in 2025 [4]. Reviews cite political decision-making over science-driven leadership.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10x Genomics maintains a fortress balance sheet with $540M cash against only $81M debt (D/E of 10%), providing years of runway at current loss rates [1][6]. Q2 2026 revenue of $151M with gross margin approaching 70% demonstrates solid unit economics. However, the company remains unprofitable: Q2 net loss was $17.9M (EPS -$0.14, beating estimate of -$0.25), and TTM profit margin of -12.18% reflects the heavy cost structure [2]. ROE remains negative at -2.98%. Revenue growth has decelerated sharply — FY2026 guidance of $610-630M represents only 2-5% adjusted growth (excluding patent settlement revenue in both years), and the 5-year revenue CAGR has compressed to approximately 5% as the rapid 2020-2022 growth phase recedes [1][2]. Forward P/E is not meaningful as the company operates near breakeven. The stock's 50% decline from $42.73 (July) to $21.20 reflects market reassessment of the growth trajectory. Liquidity passes at ~$42M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10x Genomics has a genuine purpose in advancing human health through biology research tools, and the Atera launch with record demand validates continued innovation in service of this mission. However, the execution reveals finite-game tendencies: three rounds of layoffs, a leadership team rated in the bottom 20% by employees, and NIH funding vulnerability that forced additional restructuring suggest an organization optimizing for short-term survival. The patent litigation history against competitors reflects a combative competitive approach. Sinek would see the potential but question whether the organizational culture can sustain the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'Accelerating the mastery of biology to advance human health' is a genuine, distinctive purpose that connects 10x's work to something larger than profit [3]. Product decisions — investing in single-cell resolution, launching Xenium and Atera spatial platforms — clearly trace back to this cause. The co-founders (Saxonov, Hindson, Schnall-Levin) have maintained consistent commitment since 2012. However, the company is only 14 years old and the purpose has not yet been tested through sustained leadership transitions or market crises.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points to a low-trust environment. Comparably rates overall culture as D, with the executive team in the bottom 20% of similar-size companies [5]. Three rounds of layoffs, an 8% workforce reduction, compensation cuts for remaining employees, and reviews describing political decision-making over scientific merit all indicate employees are protecting themselves rather than advancing the cause [4]. The 2025 NIH-driven layoffs with CEO Saxonov stating they are 'shooting ourselves in the foot' underscores organizational vulnerability.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10x Genomics has a history of aggressive patent litigation against competitors including NanoString Technologies, which ended with patent settlements generating one-time revenue in 2025 and 2026 [1][2]. This adversarial approach — using IP litigation to constrain rivals rather than learning from their strengths — reflects a finite competitive mindset focused on market control rather than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10x has demonstrated meaningful platform evolution — from core single-cell Chromium to Xenium in situ spatial biology to the next-generation Atera platform, each expanding the company's addressable market [1][2]. The Atera launch with record demand validates this evolutionary approach. The shift toward consumables-driven recurring revenue shows business model adaptation. However, these are extensions within genomics tools rather than transformative reinventions of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Launching the Atera spatial platform and continuing to invest in R&amp;D while the company operates at a loss and faces NIH funding headwinds demonstrates willingness to prioritize long-term capability over short-term profitability [1][2]. The decision to raise FY2026 guidance despite ongoing losses signals confidence. However, the layoff pattern — multiple rounds affecting 8%+ of the workforce — and compensation cuts suggest reactive cost-cutting alongside strategic investment, undermining the courage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10x Genomics at $21.20 (down 50% from July highs) is a deep-value opportunity in the dominant single-cell genomics franchise, now entering an inflection with the Atera spatial platform launch. Q2 2026 delivered $151M revenue with EPS of -$0.14 (beating estimates of -$0.25 by 44%), and full-year guidance was raised to $610-630M [1][2]. The Atera launch has generated extraordinary customer response — booked orders already greatly exceed the full-year shipment target of ~40 instruments, validating a major new revenue growth vector [2]. The fortress balance sheet ($540M cash, $81M debt, D/E of 10%) provides years of runway regardless of profitability timing [6]. At ~$2.7B market cap (4.3x revenue), the valuation has compressed dramatically from the $5.4B July level, creating a more favorable risk-reward. Cited in 10,000+ research papers, 10x's installed base generates recurring consumables revenue with 70% gross margins.</w:t>
      </w:r>
    </w:p>
    <w:p>
      <w:pPr>
        <w:spacing w:after="120"/>
      </w:pPr>
      <w:r>
        <w:rPr>
          <w:rFonts w:ascii="Calibri" w:hAnsi="Calibri"/>
          <w:b w:val="0"/>
          <w:color w:val="3A4A28"/>
          <w:sz w:val="20"/>
        </w:rPr>
        <w:t>The bear case remains substantial despite the valuation reset. Revenue growth of only 2-5% adjusted (excluding patent settlements) suggests the core business is stagnating, with instrument demand challenged as the installed base matures [1]. The -12.18% TTM profit margin and -2.98% ROE mean the company is burning cash despite $540M in reserves. NIH funding dependency (40-50% of revenue) creates acute political risk under the current administration, which has already triggered layoffs [4]. The organizational culture is toxic by employee accounts — Culture rated D, executive team bottom 20%, multiple layoff rounds, and compensation cuts damage institutional knowledge and morale during a critical product transition period [5]. Competition in spatial biology from Vizgen and emerging platforms creates category risk. The Atera enthusiasm may prove to be a 'halo effect' that fades if instrument placements convert slowly to consumables revenue. The Inspire Impact Score of +29 (ALIGNED) is a modest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Atera spatial platform driving potential growth inflection — booked orders exceeding full-year shipment target of ~40 instruments signal strong market reception and a new revenue growth vector [2]</w:t>
      </w:r>
    </w:p>
    <w:p>
      <w:pPr>
        <w:spacing w:before="40" w:after="40"/>
        <w:ind w:left="283"/>
      </w:pPr>
      <w:r>
        <w:rPr>
          <w:rFonts w:ascii="Calibri" w:hAnsi="Calibri"/>
          <w:b/>
          <w:color w:val="4A6B25"/>
          <w:sz w:val="20"/>
        </w:rPr>
        <w:t xml:space="preserve">2. </w:t>
      </w:r>
      <w:r>
        <w:rPr>
          <w:rFonts w:ascii="Calibri" w:hAnsi="Calibri"/>
          <w:b w:val="0"/>
          <w:color w:val="3A4A28"/>
          <w:sz w:val="20"/>
        </w:rPr>
        <w:t>Path to profitability accelerating as Q2 2026 net loss narrowed to $17.9M (EPS -$0.14 vs -$0.25 estimate), with operating expense discipline and improving gross margins approaching 70% [2]</w:t>
      </w:r>
    </w:p>
    <w:p>
      <w:pPr>
        <w:spacing w:before="40" w:after="40"/>
        <w:ind w:left="283"/>
      </w:pPr>
      <w:r>
        <w:rPr>
          <w:rFonts w:ascii="Calibri" w:hAnsi="Calibri"/>
          <w:b/>
          <w:color w:val="4A6B25"/>
          <w:sz w:val="20"/>
        </w:rPr>
        <w:t xml:space="preserve">3. </w:t>
      </w:r>
      <w:r>
        <w:rPr>
          <w:rFonts w:ascii="Calibri" w:hAnsi="Calibri"/>
          <w:b w:val="0"/>
          <w:color w:val="3A4A28"/>
          <w:sz w:val="20"/>
        </w:rPr>
        <w:t>Valuation reset from $42.73 to $21.20 (~4.3x revenue) creates a more favorable risk-reward entry point for a company with $540M cash and dominant market position in single-cell genomics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NIH funding dependency with 40-50% of revenue supported by US government funding — Trump administration research budget cuts have already forced layoffs and could further compress the academic customer base [4]</w:t>
      </w:r>
    </w:p>
    <w:p>
      <w:pPr>
        <w:spacing w:before="40" w:after="40"/>
        <w:ind w:left="283"/>
      </w:pPr>
      <w:r>
        <w:rPr>
          <w:rFonts w:ascii="Calibri" w:hAnsi="Calibri"/>
          <w:b/>
          <w:color w:val="4A6B25"/>
          <w:sz w:val="20"/>
        </w:rPr>
        <w:t xml:space="preserve">2. </w:t>
      </w:r>
      <w:r>
        <w:rPr>
          <w:rFonts w:ascii="Calibri" w:hAnsi="Calibri"/>
          <w:b w:val="0"/>
          <w:color w:val="3A4A28"/>
          <w:sz w:val="20"/>
        </w:rPr>
        <w:t>Organizational dysfunction evidenced by Culture D rating, executive team bottom 20%, multiple layoff rounds, and compensation cuts threatens execution during the critical Atera launch and product transition period [5]</w:t>
      </w:r>
    </w:p>
    <w:p>
      <w:pPr>
        <w:spacing w:before="40" w:after="40"/>
        <w:ind w:left="283"/>
      </w:pPr>
      <w:r>
        <w:rPr>
          <w:rFonts w:ascii="Calibri" w:hAnsi="Calibri"/>
          <w:b/>
          <w:color w:val="4A6B25"/>
          <w:sz w:val="20"/>
        </w:rPr>
        <w:t xml:space="preserve">3. </w:t>
      </w:r>
      <w:r>
        <w:rPr>
          <w:rFonts w:ascii="Calibri" w:hAnsi="Calibri"/>
          <w:b w:val="0"/>
          <w:color w:val="3A4A28"/>
          <w:sz w:val="20"/>
        </w:rPr>
        <w:t>Revenue stagnation at 2-5% adjusted growth with declining instrument demand suggests the core business may be maturing, and Atera enthusiasm could fade if instrument placements don't translate to consumables pull-through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10x Genomics' core business — designing, manufacturing, and selling physical laboratory instruments and consumables for single-cell and spatial biology — is structurally protected from AI disruption [1][3]. AI cannot replace the physical sample preparation, tissue analysis, or spatial profiling that Chromium, Xenium, and Atera perform. These instruments generate the raw biological data that AI tools subsequently analyze, making 10x a data generation infrastructure provider rather than AI-vulnerable. AI advances in computational biology actually increase demand for high-quality genomics data — more powerful AI models need more training data from instruments like 10x's platforms. Regulatory requirements for laboratory instruments and high switching costs for validated research workflows provide additional defensive moats. However, AI-driven computational methods could potentially reduce the need for certain wet-lab experiments over time. AI Opportunity (0/1): No AI-specific revenue or products identified. The company's tools generate data for downstream AI analysis but 10x itself does not monetize AI capabilities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10x Genomics Q1 2026 Earnings — Revenue $150.8M, 9% Adjusted Growth, Gross Margin 70%, Net Loss Narrowing — SEC 8-K/10-Q, May 2026</w:t>
      </w:r>
    </w:p>
    <w:p>
      <w:pPr>
        <w:spacing w:before="20" w:after="20"/>
        <w:ind w:left="170"/>
      </w:pPr>
      <w:r>
        <w:rPr>
          <w:rFonts w:ascii="Calibri" w:hAnsi="Calibri"/>
          <w:b/>
          <w:color w:val="4A6B25"/>
          <w:sz w:val="15"/>
        </w:rPr>
        <w:t xml:space="preserve">2. </w:t>
      </w:r>
      <w:r>
        <w:rPr>
          <w:rFonts w:ascii="Calibri" w:hAnsi="Calibri"/>
          <w:b w:val="0"/>
          <w:color w:val="3A4A28"/>
          <w:sz w:val="17"/>
        </w:rPr>
        <w:t>10x Genomics Q2 2026 Earnings — Revenue $151M, EPS -$0.14 (Beat -$0.25), Atera Record Demand, FY2026 Guidance Raised to $610-630M — PRNewswire/SEC, August 2026</w:t>
      </w:r>
    </w:p>
    <w:p>
      <w:pPr>
        <w:spacing w:before="20" w:after="20"/>
        <w:ind w:left="170"/>
      </w:pPr>
      <w:r>
        <w:rPr>
          <w:rFonts w:ascii="Calibri" w:hAnsi="Calibri"/>
          <w:b/>
          <w:color w:val="4A6B25"/>
          <w:sz w:val="15"/>
        </w:rPr>
        <w:t xml:space="preserve">3. </w:t>
      </w:r>
      <w:r>
        <w:rPr>
          <w:rFonts w:ascii="Calibri" w:hAnsi="Calibri"/>
          <w:b w:val="0"/>
          <w:color w:val="3A4A28"/>
          <w:sz w:val="17"/>
        </w:rPr>
        <w:t>10x Genomics Corporate Website and Co-Founder Message — Mission: 'Accelerate the Mastery of Biology to Advance Human Health,' 10,000+ Research Papers Cited — 10xgenomics.com</w:t>
      </w:r>
    </w:p>
    <w:p>
      <w:pPr>
        <w:spacing w:before="20" w:after="20"/>
        <w:ind w:left="170"/>
      </w:pPr>
      <w:r>
        <w:rPr>
          <w:rFonts w:ascii="Calibri" w:hAnsi="Calibri"/>
          <w:b/>
          <w:color w:val="4A6B25"/>
          <w:sz w:val="15"/>
        </w:rPr>
        <w:t xml:space="preserve">4. </w:t>
      </w:r>
      <w:r>
        <w:rPr>
          <w:rFonts w:ascii="Calibri" w:hAnsi="Calibri"/>
          <w:b w:val="0"/>
          <w:color w:val="3A4A28"/>
          <w:sz w:val="17"/>
        </w:rPr>
        <w:t>10x Genomics Layoffs — NIH Funding Exposure (40-50% of Revenue), Multiple Restructuring Rounds, CEO: 'Shooting Ourselves in the Foot' — GenomeWeb/SFBN, 2022-2025</w:t>
      </w:r>
    </w:p>
    <w:p>
      <w:pPr>
        <w:spacing w:before="20" w:after="20"/>
        <w:ind w:left="170"/>
      </w:pPr>
      <w:r>
        <w:rPr>
          <w:rFonts w:ascii="Calibri" w:hAnsi="Calibri"/>
          <w:b/>
          <w:color w:val="4A6B25"/>
          <w:sz w:val="15"/>
        </w:rPr>
        <w:t xml:space="preserve">5. </w:t>
      </w:r>
      <w:r>
        <w:rPr>
          <w:rFonts w:ascii="Calibri" w:hAnsi="Calibri"/>
          <w:b w:val="0"/>
          <w:color w:val="3A4A28"/>
          <w:sz w:val="17"/>
        </w:rPr>
        <w:t>Comparably/Glassdoor — 10x Genomics Culture Rating D, Executive Team Bottom 20%, Employee Reviews Citing Political Decision-Making —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Simply Wall St — TXG Key Statistics: D/E 10%, $540M Cash, ROE -2.98%, Profit Margin -12.18%, Stock Price $21.20,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