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UCTT</w:t>
      </w:r>
      <w:r>
        <w:rPr>
          <w:rFonts w:ascii="Calibri" w:hAnsi="Calibri"/>
          <w:b/>
          <w:color w:val="1A2010"/>
          <w:sz w:val="40"/>
        </w:rPr>
        <w:t xml:space="preserve">  Ultra Clean Holdings, Inc.</w:t>
      </w:r>
    </w:p>
    <w:p>
      <w:pPr>
        <w:spacing w:after="120"/>
      </w:pPr>
      <w:r>
        <w:rPr>
          <w:rFonts w:ascii="Calibri" w:hAnsi="Calibri"/>
          <w:b/>
          <w:color w:val="6E8450"/>
          <w:sz w:val="18"/>
        </w:rPr>
        <w:t>GROWTH SLEEVE · 2026-09-22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Ultra Clean Holdings develops and supplies critical subsystems, components, parts, and cleaning/analytical services for the semiconductor industry. Products include gas delivery solutions, precision thermal products, wafer transport systems, and process tool chamber parts cleaning and coating services. The 2021 HAM-LET acquisition added fluid management capabilities. Founded in 1991, headquartered in Hayward, California. Q2 2026 revenue hit a record $644.9M driven by AI semiconductor demand, with FY2026 revenue forecasted at $2.39B and capacity expansion targeting a $4B annualized run rate by mid-2027.</w:t>
      </w:r>
    </w:p>
    <w:p>
      <w:r>
        <w:rPr>
          <w:rFonts w:ascii="Calibri" w:hAnsi="Calibri"/>
          <w:b/>
          <w:color w:val="6E8450"/>
          <w:sz w:val="18"/>
        </w:rPr>
        <w:t>6,948 Employees · https://www.uct.com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2021 HAM-LET acquisition significantly expanded UCT from a cleaning/subsystems company into fluid management, broadening the addressable market and creating a vertically integrated semiconductor supply platform [1][2]. Capacity expansion into Malaysia, Singapore, and Czech Republic opens new geographic revenue streams supporting the $4B run rate target. AI Deployment (0/2): UCT does not ship AI-powered products or report specific AI-driven internal efficiencies; revenue growth is driven by AI-related semiconductor equipment demand rather than UCT's own AI deployment [1]. Market Share (1/2): Meaningful participant in semiconductor critical subsystems serving major OEMs including Applied Materials and Lam Research, but competes against larger diversified players and does not hold dominant market share in any specific category [1]. Product Pipeline (1/2): CEO James Xiao's 'UCT 3.0' strategy targets advanced packaging and AI-driven memory demand with clean room capacity expansion across three geographies and a specific $4B annualized revenue run rate target by mid-2027 [2]. R&amp;D Intensity (0/1): As primarily a contract manufacturer and subsystem supplier, UCT's R&amp;D spending is below semiconductor equipment OEM peers who invest heavily in next-generation process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UCT's purpose centers on enabling semiconductor innovation through critical subsystems and services — clearly identifying what the company does and for whom, and connecting to the broader semiconductor ecosystem that powers modern technology, but not articulating a deeper purpose or vision of a better future [4]. Community Impact (0/2): No evidence of significant charitable programs, foundation activity, or measurable community investment beyond standard corporate practices; ESG page references commitment to responsible operations but cites no specific dollar amounts or distinctive programs [4]. Employee Retention (0/2): Glassdoor ratings reveal concerning culture metrics — 2.7/5 work-life balance, 2.5/5 culture and values, with only 33% of employees recommending the company to a friend [3]. Reviews cite lack of merit-based hiring and unpredictable workload changes. Insider Buying (0/2): No evidence of meaningful net insider buying by CEO James Xiao or other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valuation metrics are excellent with Forward P/E of 12.4x (well below 20x target, scoring 1.0) and PEG of 0.32 (far below 1.0 target, scoring 1.0 at 2x weight), reflecting market expectations for strong earnings growth as the AI equipment cycle matures [5]. Revenue growth YoY of 24.3% significantly exceeds the 10% target (scoring 1.0) [1]. However, trailing profitability remains negative with ROE of -1.55% and profit margin of -1.07%, both at floor level scoring 0.0, as the company invests in capacity expansion [5]. D/E of 108.2% is elevated, scoring 0.83 against the 70% target. 5yr revenue CAGR unavailable and excluded. Liquidity easily clears the floor with $92.6M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UCT operates primarily as a finite player focused on volume growth and capacity utilization rather than a purpose-driven organization built to endure across semiconductor cycles. The Glassdoor culture scores (2.5/5, 33% recommend) reveal a low-trust environment disconnected from a larger mission. Multiple leadership transitions in 2025-2026 signal organizational instability. However, the HAM-LET acquisition and geographic expansion demonstrate some willingness to invest for the long term, and CEO Xiao's background at Applied Materials suggests respect for the competitive ecosystem.</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UCT's purpose centers on enabling semiconductor manufacturing through critical subsystems and services — a functional description of its role in the value chain rather than a vision of a better future [4]. The 'UCT 3.0' strategy articulates growth ambitions toward $4B revenue but not a cause worth sacrificing for. The company exists to serve chipmakers profitably, which is necessary but not inspiring by Sinek's standards.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evidence reveals a low-trust environment — 2.5/5 culture and values, only 33% of employees would recommend working at UCT, with reviews citing 'lack of merit-based hiring practices' and 'unpredictable changes in workload with little training' [3]. Rapid leadership turnover with new CEO (Sept 2025), COO transition (early 2026), and new CFO Michael Keogh creates additional organizational instability during a critical growth phase.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James Xiao's 19-year tenure at Applied Materials — one of UCT's largest OEM customers — demonstrates genuine respect for the competitive ecosystem rather than adversarial posturing [3]. UCT positions itself as a complementary supply chain partner to OEMs rather than a direct competitor, using competitive pressure to improve its own manufacturing capabilities and service quality rather than engaging in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UCT has evolved meaningfully from a pure parts cleaning company (founded 1991) to a vertically integrated subsystems supplier through the 2021 HAM-LET acquisition, which added fluid management and expanded the addressable market [1]. Geographic expansion into Malaysia, Singapore, and Czech Republic under the UCT 3.0 strategy represents continued strategic adaptation. These are incremental evolutions rather than transformative reinventions, but they demonstrate consistent strategic flexibility in response to industry shifts.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UCT is investing aggressively in capacity expansion across three geographies while operating with negative trailing free cash flow (-$81M), betting on sustained AI semiconductor demand [2][5]. The HAM-LET acquisition ($400M+) during the semiconductor cycle expansion was a meaningful long-term bet. However, these investments follow clear market signals of AI-driven demand rather than representing contrarian or costly stands against short-term pressures.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UCT is a direct beneficiary of the AI-driven semiconductor equipment super-cycle, posting record Q2 2026 revenue of $644.9M (product revenue up 25.9% YoY) and beating EPS estimates by 32% at $0.70 per share [1]. The forward valuation is compelling at 12.4x forward earnings and a PEG of 0.32, suggesting the market is underpricing the growth trajectory as the company scales toward its $4B annualized revenue target by mid-2027 [2][5]. The 2021 HAM-LET acquisition created a vertically integrated platform spanning gas delivery, fluid management, and precision cleaning. Capacity expansion across three new geographies diversifies concentration risk while positioning UCT to capture sustained demand from AI chip manufacturing buildout.</w:t>
      </w:r>
    </w:p>
    <w:p>
      <w:pPr>
        <w:spacing w:after="120"/>
      </w:pPr>
      <w:r>
        <w:rPr>
          <w:rFonts w:ascii="Calibri" w:hAnsi="Calibri"/>
          <w:b w:val="0"/>
          <w:color w:val="3A4A28"/>
          <w:sz w:val="20"/>
        </w:rPr>
        <w:t>The bear case centers on cyclical risk, trailing profitability, and organizational challenges. Semiconductor equipment spending is notoriously volatile — UCT revenue fell from $2.37B (2022) to $1.73B (2023) in a single year during the last downcycle, and any deceleration in AI capex could leave newly built capacity stranded [5]. Trailing profitability remains negative with ROE of -1.55% and profit margin of -1.07%, with $81M in negative free cash flow consumed by expansion [5]. Rapid leadership churn — new CEO (Sept 2025), COO transition (early 2026), new CFO (Aug 2026) — creates execution risk during a critical scaling phase [3]. Glassdoor ratings of 2.5/5 for culture and only 33% recommend rate signal talent retention challenges that could compound operational risks. D/E of 108.2% reflects meaningful leverage for a cyclical business with no dividend to cushion downturns.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semiconductor equipment demand acceleration driving FY2026 revenue toward $2.39B target, with Q2 2026 product revenue up 25.9% YoY and 20.8% Q-o-Q growth signaling sustained momentum beyond a one-time catch-up [1]</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as revenue scales — Q2 2026 EPS of $0.70 (beat by 32%) suggests operating leverage thesis is materializing, with capacity expansion supporting $4B annualized run rate by mid-2027 [1][2]</w:t>
      </w:r>
    </w:p>
    <w:p>
      <w:pPr>
        <w:spacing w:before="40" w:after="40"/>
        <w:ind w:left="283"/>
      </w:pPr>
      <w:r>
        <w:rPr>
          <w:rFonts w:ascii="Calibri" w:hAnsi="Calibri"/>
          <w:b/>
          <w:color w:val="4A6B25"/>
          <w:sz w:val="20"/>
        </w:rPr>
        <w:t xml:space="preserve">3. </w:t>
      </w:r>
      <w:r>
        <w:rPr>
          <w:rFonts w:ascii="Calibri" w:hAnsi="Calibri"/>
          <w:b w:val="0"/>
          <w:color w:val="3A4A28"/>
          <w:sz w:val="20"/>
        </w:rPr>
        <w:t>Forward PEG of 0.32 creates significant re-rating potential if trailing profitability normalizes as AI equipment volumes absorb fixed costs across expanded manufacturing footprint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equipment spending is cyclically volatile — the 2022-2023 downcycle reduced UCT revenue by 27% in one year, and any slowdown in hyperscaler AI capex could rapidly reduce order book and strand newly built capacity in Malaysia, Singapore, and Czech Republic [1][5]</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with CEO, COO, and CFO all transitioning in 2025-2026 creates execution risk during a critical scaling phase that demands precise capital allocation and operational coordination across expanded global footprint [3]</w:t>
      </w:r>
    </w:p>
    <w:p>
      <w:pPr>
        <w:spacing w:before="40" w:after="40"/>
        <w:ind w:left="283"/>
      </w:pPr>
      <w:r>
        <w:rPr>
          <w:rFonts w:ascii="Calibri" w:hAnsi="Calibri"/>
          <w:b/>
          <w:color w:val="4A6B25"/>
          <w:sz w:val="20"/>
        </w:rPr>
        <w:t xml:space="preserve">3. </w:t>
      </w:r>
      <w:r>
        <w:rPr>
          <w:rFonts w:ascii="Calibri" w:hAnsi="Calibri"/>
          <w:b w:val="0"/>
          <w:color w:val="3A4A28"/>
          <w:sz w:val="20"/>
        </w:rPr>
        <w:t>Negative trailing free cash flow of $81M and D/E of 108.2% create financial vulnerability if the AI equipment cycle slows before capacity expansion generates returns, with Glassdoor culture scores (33% recommend) suggesting talent retention risk compounds operational challenges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UCT's core business — physical manufacturing of semiconductor subsystems and precision cleaning of process tool chamber parts — cannot be replaced by AI [1]. AI is a direct demand accelerant: AI data centers require exponentially more chips, driving semiconductor equipment spending that flows to UCT's subsystem manufacturing and cleaning services. Q2 2026 record revenue of $644.9M was explicitly driven by 'AI-related semiconductor demand' with product revenue up 25.9% YoY [1]. Board capital allocation decisions are closely tied to the AI equipment cycle [3]. However, UCT is a supply chain participant rather than direct AI infrastructure, leaving it exposed to OEM consolidation risk and potential in-sourcing of subsystem manufacturing. AI Opportunity (1/1): AI-related semiconductor demand is directly quantifiable in UCT's revenue — the $4B revenue target by mid-2027 is premised on sustained AI chip manufacturing expansion, and Q2 2026 revenue growth was driven primarily by AI wafer fab equipment spending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Ultra Clean Holdings Q2 2026 Earnings — Record Revenue $644.9M, EPS $0.70 (beat by 32%), Product Revenue +25.9% YoY, Revenue Growth 20.8% Q-o-Q — Investing.com, Yahoo Finance, SEC 8-K, August 2026</w:t>
      </w:r>
    </w:p>
    <w:p>
      <w:pPr>
        <w:spacing w:before="20" w:after="20"/>
        <w:ind w:left="170"/>
      </w:pPr>
      <w:r>
        <w:rPr>
          <w:rFonts w:ascii="Calibri" w:hAnsi="Calibri"/>
          <w:b/>
          <w:color w:val="4A6B25"/>
          <w:sz w:val="15"/>
        </w:rPr>
        <w:t xml:space="preserve">2. </w:t>
      </w:r>
      <w:r>
        <w:rPr>
          <w:rFonts w:ascii="Calibri" w:hAnsi="Calibri"/>
          <w:b w:val="0"/>
          <w:color w:val="3A4A28"/>
          <w:sz w:val="17"/>
        </w:rPr>
        <w:t>Ultra Clean Holdings Q1 2026 Results &amp; Strategy — Revenue $533.7M, FY2026 Target $2.39B, AI Growth Targets $4B Revenue Run Rate by Mid-2027, Capacity Expansion in Malaysia/Singapore/Czech Republic — Investing.com, TipRanks, May 2026</w:t>
      </w:r>
    </w:p>
    <w:p>
      <w:pPr>
        <w:spacing w:before="20" w:after="20"/>
        <w:ind w:left="170"/>
      </w:pPr>
      <w:r>
        <w:rPr>
          <w:rFonts w:ascii="Calibri" w:hAnsi="Calibri"/>
          <w:b/>
          <w:color w:val="4A6B25"/>
          <w:sz w:val="15"/>
        </w:rPr>
        <w:t xml:space="preserve">3. </w:t>
      </w:r>
      <w:r>
        <w:rPr>
          <w:rFonts w:ascii="Calibri" w:hAnsi="Calibri"/>
          <w:b w:val="0"/>
          <w:color w:val="3A4A28"/>
          <w:sz w:val="17"/>
        </w:rPr>
        <w:t>Ultra Clean Holdings Leadership &amp; Culture — CEO James Xiao (joined Sept 2025, 19 years at Applied Materials), New CFO Michael Keogh, Board Leadership Updates, Glassdoor 2.7/5 Work-Life Balance, 2.5/5 Culture, 33% Recommend — Yahoo Finance, Glassdoor, Simply Wall St, 2026</w:t>
      </w:r>
    </w:p>
    <w:p>
      <w:pPr>
        <w:spacing w:before="20" w:after="20"/>
        <w:ind w:left="170"/>
      </w:pPr>
      <w:r>
        <w:rPr>
          <w:rFonts w:ascii="Calibri" w:hAnsi="Calibri"/>
          <w:b/>
          <w:color w:val="4A6B25"/>
          <w:sz w:val="15"/>
        </w:rPr>
        <w:t xml:space="preserve">4. </w:t>
      </w:r>
      <w:r>
        <w:rPr>
          <w:rFonts w:ascii="Calibri" w:hAnsi="Calibri"/>
          <w:b w:val="0"/>
          <w:color w:val="3A4A28"/>
          <w:sz w:val="17"/>
        </w:rPr>
        <w:t>Ultra Clean Holdings ESG &amp; Corporate — Board ESG Oversight Committees, Vision as Responsible Global Company, RBA Code of Conduct Participation — SEC DEF 14A, CSRHub, UCT.com,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UCTT Key Statistics: Forward P/E 12.44x, PEG 0.32, D/E 108.2%, ROE -1.55%, Profit Margin -1.07%, Stock Price $73.05, Avg Volume 1.27M, Market Cap $3.3B,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