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UNH</w:t>
      </w:r>
      <w:r>
        <w:rPr>
          <w:rFonts w:ascii="Calibri" w:hAnsi="Calibri"/>
          <w:b/>
          <w:color w:val="1A2010"/>
          <w:sz w:val="40"/>
        </w:rPr>
        <w:t xml:space="preserve">  UnitedHealth Group Incorporated</w:t>
      </w:r>
    </w:p>
    <w:p>
      <w:pPr>
        <w:spacing w:after="120"/>
      </w:pPr>
      <w:r>
        <w:rPr>
          <w:rFonts w:ascii="Calibri" w:hAnsi="Calibri"/>
          <w:b/>
          <w:color w:val="6E8450"/>
          <w:sz w:val="18"/>
        </w:rPr>
        <w:t>DIVIDEND SLEEVE · 2026-10-13 · Inspire: -67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Healthcare Plans · NYQ · United States</w:t>
      </w:r>
    </w:p>
    <w:p>
      <w:pPr>
        <w:spacing w:after="80"/>
      </w:pPr>
      <w:r>
        <w:rPr>
          <w:rFonts w:ascii="Calibri" w:hAnsi="Calibri"/>
          <w:b w:val="0"/>
          <w:color w:val="3A4A28"/>
          <w:sz w:val="20"/>
        </w:rPr>
        <w:t>UnitedHealth Group is the world's largest healthcare company by revenue, operating through two primary platforms: UnitedHealthcare (health insurance) and Optum (healthcare services, pharmacy benefits, and data analytics). Under CEO Stephen Hemsley (appointed May 2025), UNH has deployed 1,000+ AI applications while navigating DOJ antitrust investigation, Medicare fraud allegations, and a Change Healthcare data breach. Q3 2026 revenue was $112.7B with operating earnings of $6.6B, and the company raised full-year adjusted EPS guidance to at least $20.50.</w:t>
      </w:r>
    </w:p>
    <w:p>
      <w:r>
        <w:rPr>
          <w:rFonts w:ascii="Calibri" w:hAnsi="Calibri"/>
          <w:b/>
          <w:color w:val="6E8450"/>
          <w:sz w:val="18"/>
        </w:rPr>
        <w:t>390,000 Employees · https://www.unitedhealthgroup.com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UnitedHealth executed a transformative expansion over the past decade, building Optum from a data analytics division into a $220B+ healthcare services powerhouse encompassing OptumHealth (care delivery with 70,000+ aligned physicians), OptumRx (PBM), and OptumInsight (technology) [1]. The $13B Change Healthcare acquisition added critical healthcare payment infrastructure, fundamentally repositioning UNH from a health insurer to an integrated healthcare platform. AI Deployment (1/2): UNH has 1,000+ AI applications in production — half using generative AI — spanning claims processing, clinical decision support, and care coordination, with a $3B AI investment over 2026-2027 [2]. However, the nH Predict AI tool faced a class-action lawsuit alleging a 90% error rate in Medicare Advantage claim denials, undermining the deployment narrative. Market Share (2/2): UNH is the dominant U.S. health insurer by both enrollment and revenue ($450B+), and Optum is the largest healthcare services organization in the U.S. [1]. Product Pipeline (1/2): AI integration across all platforms is underway with expected 2:1 return ratios, but specific product timelines remain framed in generalities rather than named launches with revenue visibility. R&amp;D Intensity (1/1): The $3B AI investment over 2026-2027 significantly exceeds peer spending by Cigna, Elevance, and other managed care organizations.</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UNH's mission — 'helping people live healthier lives and helping make the health system work better for everyone' — is clear and connects to a genuine social need [2]. However, credibility is undermined by systematic algorithmic claim denials where appealing beneficiaries prevailed 99.7% of the time, and the DOJ's Medicare fraud allegations suggest the mission is not consistently reflected in operations [3]. Community Impact (1/2): UNH serves 7.6 million Medicaid members and operates community health programs through Optum, but the $8.7B Medicare fraud allegation and AI-based claim denial controversies directly undermine the company's community health impact narrative [3]. Employee Retention (1/2): Glassdoor rating of 3.4/5 from 15,477 reviews with 43% CEO approval and culture ratings declining 7% YoY indicate an adequate but unremarkable workplace for a 390,000-employee organization [2]. Insider Buying (0/2): Significant net insider selling of approximately $237M was reported, with no evidence of meaningful insider buying by executives during the crisis period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UNH's primary strength is its dividend track record — 16 consecutive years of payments and 15 years of consecutive growth, with 5-year dividend CAGR of ~14%, all scoring at or near maximum (2× weight on years paid and div growth) [4]. Forward P/E of 16.7 is below the 20 target (score 1.0), reflecting compressed valuation from controversy headwinds. D/E of 69.2% is within the 70% target (score 1.0). ROE of 14.2% falls just short of the 15% target (score 0.94). Revenue growth 5-year CAGR of ~9.4% nearly meets the 10% target (score 0.96), though YoY growth has decelerated to 0.4% in Q2 2026 (score 0.68) [1]. The major drag is profit margin of 3.1% (score 0.16), inherent to the health insurance model where UNH processes $450B+ in revenue but retains ~$14B net income. Payout ratio of 57.6% is above the 40% target (score 0.71). Daily dollar volume of ~$1.9B provides maximum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B8860B"/>
          <w:sz w:val="28"/>
        </w:rPr>
        <w:t>4</w:t>
      </w:r>
      <w:r>
        <w:rPr>
          <w:rFonts w:ascii="Calibri" w:hAnsi="Calibri"/>
          <w:b w:val="0"/>
          <w:color w:val="9DAF88"/>
          <w:sz w:val="18"/>
        </w:rPr>
        <w:t xml:space="preserve"> /10</w:t>
      </w:r>
    </w:p>
    <w:p>
      <w:pPr>
        <w:spacing w:after="120"/>
      </w:pPr>
      <w:r>
        <w:rPr>
          <w:rFonts w:ascii="Calibri" w:hAnsi="Calibri"/>
          <w:b w:val="0"/>
          <w:color w:val="3A4A28"/>
          <w:sz w:val="18"/>
        </w:rPr>
        <w:t>UnitedHealth operates with a predominantly finite mindset despite an aspirational mission. The company's strategic decisions — systematic algorithmic claim denials overturned 99.7% on appeal, $3B AI investment framed as generating 2:1 returns rather than improving patient outcomes, and $237M in insider selling during a corporate crisis — reveal an organization optimizing for quarterly financial performance over its stated purpose [3]. The DOJ antitrust investigation targets the very scale and vertical integration constituting UNH's competitive advantages, suggesting growth strategy has prioritized market power over sustainable value creation. Q3 2026 raised guidance to $20.50+ adjusted EPS, showing operational improvement, but the fundamental tension between mission and practice persists.</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UNH's stated mission — 'helping people live healthier lives and helping make the health system work better for everyone' — articulates a genuine social purpose but functions as marketing rather than a strategic compass [2]. The systematic use of AI algorithms to deny Medicare claims (with beneficiaries prevailing 99.7% on appeal) and the DOJ's $8.7B Medicare fraud allegation directly contradict the mission's promise [3]. Strategic decisions appear driven by financial optimization rather than patient outcomes.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Glassdoor rating of 3.4/5 from 15,477 reviews with 43% CEO approval indicates an adequate but unremarkable workplace [2]. Work-life balance rated 3.6/5 is respectable for a 390,000-employee healthcare organization. However, significant leadership disruption — the assassination of CEO Brian Thompson in December 2024, the resignation of CEO Andrew Witty in 2025, and Stephen Hemsley's appointment as dual CEO/Chairman — has introduced organizational uncertainty. Culture ratings declining 7% YoY suggest eroding employee sentiment.</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UNH's competitive strategy centers on scale dominance and vertical integration — acquiring competitors, building market share, and leveraging pricing power — rather than learning from rivals' strengths. The DOJ antitrust investigation specifically targets UNH's aggressive consolidation strategy. Management commentary focuses on market position metrics rather than self-improvement inspired by competitors like Kaiser Permanente's integrated care model.</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UNH evolved significantly from a pure health insurer to an integrated healthcare services conglomerate through Optum, which now generates more revenue than the insurance segment [1]. The $13B Change Healthcare acquisition added healthcare payment infrastructure. The $3B AI investment represents strategic adaptation. These changes show genuine business model evolution but were incremental expansions driven by growth opportunities rather than transformative reinvention in service of a higher purpose.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UNH made bold capital allocation decisions — the $13B Change Healthcare acquisition, the $3B AI investment, and systematic expansion of Optum into care delivery with 70,000+ aligned physicians represent significant long-term bets [1][2]. However, investments were explicitly framed as generating returns (AI: 2:1 expected ROI) rather than as sacrifices for a higher purpose. The $237M in insider selling during the crisis and the dual CEO/Chairman concentration raise governance concerns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UNH at $378.52 offers the world's largest healthcare company at a historically discounted Forward P/E of 16.7×, reflecting DOJ antitrust and Medicare fraud headwinds that are creating opportunity for long-term investors [1][4]. Q3 2026 revenue of $112.7B with $6.6B operating earnings and raised full-year guidance to $20.50+ adjusted EPS demonstrate operational improvement and management's ability to manage medical cost headwinds [1]. The 1,000+ AI applications in production with $3B investment over 2026-2027 should generate meaningful efficiency gains, while Optum's integrated platform (70,000+ physicians, PBM, analytics) creates vertical integration advantages no competitor matches. The 15-year dividend growth streak with ~14% CAGR provides compounding income, and the PEG of 1.03 signals the stock is fairly valued relative to its growth trajectory.</w:t>
      </w:r>
    </w:p>
    <w:p>
      <w:pPr>
        <w:spacing w:after="120"/>
      </w:pPr>
      <w:r>
        <w:rPr>
          <w:rFonts w:ascii="Calibri" w:hAnsi="Calibri"/>
          <w:b w:val="0"/>
          <w:color w:val="3A4A28"/>
          <w:sz w:val="20"/>
        </w:rPr>
        <w:t>The bear case is multi-dimensional and severe. The DOJ antitrust investigation threatens the vertical integration model that is UNH's core competitive advantage — potential remedies could force divestiture of Optum or Change Healthcare, fundamentally altering the company's earnings structure [3]. The $8.7B Medicare fraud allegation could result in massive financial penalties and exclusion from government programs. The AI claim denial lawsuit (99.7% appeal success rate) has prompted regulatory scrutiny that could constrain AI-driven cost management. Revenue growth has decelerated to ~0.4% YoY as medical costs normalize and membership declines [1]. The $237M in insider sales during the crisis period and the CEO/Chairman dual role raise governance concerns. Profit margin of just 3.1% leaves minimal room for error in a $450B revenue business. The Change Healthcare data breach affecting 190 million records creates ongoing liability and reputational overhang. The Inspire Impact Score of -67 (MISALIGNED)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Q3 2026 raised full-year adjusted EPS guidance to at least $20.50 (up from $19.50-$20.00), signaling operational improvement and medical cost ratio stabilization after H1 headwinds [1]</w:t>
      </w:r>
    </w:p>
    <w:p>
      <w:pPr>
        <w:spacing w:before="40" w:after="40"/>
        <w:ind w:left="283"/>
      </w:pPr>
      <w:r>
        <w:rPr>
          <w:rFonts w:ascii="Calibri" w:hAnsi="Calibri"/>
          <w:b/>
          <w:color w:val="4A6B25"/>
          <w:sz w:val="20"/>
        </w:rPr>
        <w:t xml:space="preserve">2. </w:t>
      </w:r>
      <w:r>
        <w:rPr>
          <w:rFonts w:ascii="Calibri" w:hAnsi="Calibri"/>
          <w:b w:val="0"/>
          <w:color w:val="3A4A28"/>
          <w:sz w:val="20"/>
        </w:rPr>
        <w:t>1,000+ AI applications in production with $3B investment targeting 2:1 returns through claims automation, clinical decision support, and administrative efficiency across 150M+ lives served [2]</w:t>
      </w:r>
    </w:p>
    <w:p>
      <w:pPr>
        <w:spacing w:before="40" w:after="40"/>
        <w:ind w:left="283"/>
      </w:pPr>
      <w:r>
        <w:rPr>
          <w:rFonts w:ascii="Calibri" w:hAnsi="Calibri"/>
          <w:b/>
          <w:color w:val="4A6B25"/>
          <w:sz w:val="20"/>
        </w:rPr>
        <w:t xml:space="preserve">3. </w:t>
      </w:r>
      <w:r>
        <w:rPr>
          <w:rFonts w:ascii="Calibri" w:hAnsi="Calibri"/>
          <w:b w:val="0"/>
          <w:color w:val="3A4A28"/>
          <w:sz w:val="20"/>
        </w:rPr>
        <w:t>Resolution of DOJ antitrust investigation without forced structural remedies would remove the largest overhang and could trigger significant multiple re-rating from the current 16.7× forward P/E toward the historical 20-25× range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DOJ antitrust investigation could force divestiture of Optum or Change Healthcare, dismantling the vertical integration model and potentially stranding $50B+ in acquisition investments [3]</w:t>
      </w:r>
    </w:p>
    <w:p>
      <w:pPr>
        <w:spacing w:before="40" w:after="40"/>
        <w:ind w:left="283"/>
      </w:pPr>
      <w:r>
        <w:rPr>
          <w:rFonts w:ascii="Calibri" w:hAnsi="Calibri"/>
          <w:b/>
          <w:color w:val="4A6B25"/>
          <w:sz w:val="20"/>
        </w:rPr>
        <w:t xml:space="preserve">2. </w:t>
      </w:r>
      <w:r>
        <w:rPr>
          <w:rFonts w:ascii="Calibri" w:hAnsi="Calibri"/>
          <w:b w:val="0"/>
          <w:color w:val="3A4A28"/>
          <w:sz w:val="20"/>
        </w:rPr>
        <w:t>Medicare fraud allegations ($8.7B in allegedly inflated payments) and AI claim denial litigation (99.7% appeal success rate) could result in massive penalties, program exclusion, or mandatory compliance remedies that constrain growth in the most profitable segments [3]</w:t>
      </w:r>
    </w:p>
    <w:p>
      <w:pPr>
        <w:spacing w:before="40" w:after="40"/>
        <w:ind w:left="283"/>
      </w:pPr>
      <w:r>
        <w:rPr>
          <w:rFonts w:ascii="Calibri" w:hAnsi="Calibri"/>
          <w:b/>
          <w:color w:val="4A6B25"/>
          <w:sz w:val="20"/>
        </w:rPr>
        <w:t xml:space="preserve">3. </w:t>
      </w:r>
      <w:r>
        <w:rPr>
          <w:rFonts w:ascii="Calibri" w:hAnsi="Calibri"/>
          <w:b w:val="0"/>
          <w:color w:val="3A4A28"/>
          <w:sz w:val="20"/>
        </w:rPr>
        <w:t>Revenue growth deceleration to 0.4% YoY with profit margin of just 3.1% leaves minimal margin of safety — medical cost inflation, membership declines, or regulatory constraints on AI cost management could compress earnings in a $450B business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UnitedHealth's core business is structurally protected from AI disruption through deep regulatory moats (state insurance licensure, CMS contracts, HIPAA compliance), massive proprietary health data assets spanning 150M+ lives, physical care delivery infrastructure through OptumHealth's 70,000+ aligned physicians, and extreme switching costs in employer-sponsored insurance [1]. Healthcare insurance requires regulatory approval, actuarial expertise, and provider network contracts that AI cannot replicate. However, AI tools could partially automate claims processing and prior authorization functions, and AI-native insurers like Oscar Health are attempting to use technology to compete on efficiency. The AI claim denial lawsuits could also constrain UNH's ability to deploy AI for cost management [3]. AI Opportunity (1/1): UNH has 1,000+ AI applications in production with a $3B AI investment over 2026-2027, deploying across member engagement, clinical decision support, and administrative automation through OptumInsight [2]. The company's scale and data advantages position it to generate meaningful AI-driven cost savings.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UNH Q1-Q3 2026 Earnings — Q3 Revenue $112.7B, Operating Earnings $6.6B, Full-Year Guidance ≥$20.50 Adjusted EPS; Q2 Revenue $112.0B (+0.4% YoY), Adj EPS $6.38 — SEC 8-K, CNBC, UnitedHealth Newsroom, July-October 2026</w:t>
      </w:r>
    </w:p>
    <w:p>
      <w:pPr>
        <w:spacing w:before="20" w:after="20"/>
        <w:ind w:left="170"/>
      </w:pPr>
      <w:r>
        <w:rPr>
          <w:rFonts w:ascii="Calibri" w:hAnsi="Calibri"/>
          <w:b/>
          <w:color w:val="4A6B25"/>
          <w:sz w:val="15"/>
        </w:rPr>
        <w:t xml:space="preserve">2. </w:t>
      </w:r>
      <w:r>
        <w:rPr>
          <w:rFonts w:ascii="Calibri" w:hAnsi="Calibri"/>
          <w:b w:val="0"/>
          <w:color w:val="3A4A28"/>
          <w:sz w:val="17"/>
        </w:rPr>
        <w:t>UNH AI Strategy and Leadership — 1,000+ AI Applications in Production (Half GenAI), $3B Investment 2026-2027, Stephen Hemsley CEO/Chairman, Glassdoor 3.4/5 (15,477 Reviews, 43% CEO Approval) — AIX, BusinessChief, Glassdoor, 2025-2026</w:t>
      </w:r>
    </w:p>
    <w:p>
      <w:pPr>
        <w:spacing w:before="20" w:after="20"/>
        <w:ind w:left="170"/>
      </w:pPr>
      <w:r>
        <w:rPr>
          <w:rFonts w:ascii="Calibri" w:hAnsi="Calibri"/>
          <w:b/>
          <w:color w:val="4A6B25"/>
          <w:sz w:val="15"/>
        </w:rPr>
        <w:t xml:space="preserve">3. </w:t>
      </w:r>
      <w:r>
        <w:rPr>
          <w:rFonts w:ascii="Calibri" w:hAnsi="Calibri"/>
          <w:b w:val="0"/>
          <w:color w:val="3A4A28"/>
          <w:sz w:val="17"/>
        </w:rPr>
        <w:t>UNH Controversies — DOJ Antitrust Investigation, $8.7B Medicare Fraud Allegation, AI Claim Denial Lawsuit (99.7% Appeal Success), Change Healthcare Breach (190M Records), $237M Insider Sales — Britannica Money, MSCI, 2024-2026</w:t>
      </w:r>
    </w:p>
    <w:p>
      <w:pPr>
        <w:spacing w:before="20" w:after="20"/>
        <w:ind w:left="170"/>
      </w:pPr>
      <w:r>
        <w:rPr>
          <w:rFonts w:ascii="Calibri" w:hAnsi="Calibri"/>
          <w:b/>
          <w:color w:val="4A6B25"/>
          <w:sz w:val="15"/>
        </w:rPr>
        <w:t xml:space="preserve">4. </w:t>
      </w:r>
      <w:r>
        <w:rPr>
          <w:rFonts w:ascii="Calibri" w:hAnsi="Calibri"/>
          <w:b w:val="0"/>
          <w:color w:val="3A4A28"/>
          <w:sz w:val="17"/>
        </w:rPr>
        <w:t>UNH Financial Metrics — Stock Price $378.52, Forward P/E 16.74, PEG 1.03, ROE 14.15%, D/E 69.21%, Profit Margin 3.14%, Dividend Yield 2.45% — Yahoo Finance,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