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UPXI</w:t>
      </w:r>
      <w:r>
        <w:rPr>
          <w:rFonts w:ascii="Calibri" w:hAnsi="Calibri"/>
          <w:b/>
          <w:color w:val="1A2010"/>
          <w:sz w:val="40"/>
        </w:rPr>
        <w:t xml:space="preserve">  Upexi, Inc.</w:t>
      </w:r>
    </w:p>
    <w:p>
      <w:pPr>
        <w:spacing w:after="120"/>
      </w:pPr>
      <w:r>
        <w:rPr>
          <w:rFonts w:ascii="Calibri" w:hAnsi="Calibri"/>
          <w:b/>
          <w:color w:val="6E8450"/>
          <w:sz w:val="18"/>
        </w:rPr>
        <w:t>GROWTH SLEEVE · 2026-10-21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NMS · United States</w:t>
      </w:r>
    </w:p>
    <w:p>
      <w:pPr>
        <w:spacing w:after="80"/>
      </w:pPr>
      <w:r>
        <w:rPr>
          <w:rFonts w:ascii="Calibri" w:hAnsi="Calibri"/>
          <w:b w:val="0"/>
          <w:color w:val="3A4A28"/>
          <w:sz w:val="20"/>
        </w:rPr>
        <w:t>Upexi, Inc. is a micro-cap company that pivoted from a consumer products brand aggregator to a Solana treasury strategy modeled on MicroStrategy's Bitcoin approach. The company accumulated 2.34 million SOL (worth approximately $380M+) funded by a $100M+ capital raise. FY2026 (ended June 2026) total revenue was $25.0M (up from $15.8M), but $17.4M came from digital asset staking income rather than product sales. The net loss was $246.1M (-$3.87 per share), driven primarily by $195.1M in unrealized losses on digital assets. CEO Allan Marshall leads the company alongside CSO Brian Rudick, a former hedge fund manager who architected the Solana strategy.</w:t>
      </w:r>
    </w:p>
    <w:p>
      <w:r>
        <w:rPr>
          <w:rFonts w:ascii="Calibri" w:hAnsi="Calibri"/>
          <w:b/>
          <w:color w:val="6E8450"/>
          <w:sz w:val="18"/>
        </w:rPr>
        <w:t>50 Employees · https://www.upexi.com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Upexi executed a dramatic strategic pivot in 2025 from consumer products brand aggregation to a Solana treasury strategy, raising $100M+ to accumulate 2.34M SOL tokens — a bold but imitative move modeled directly on MicroStrategy's Bitcoin playbook [1][2]. The pivot itself shows willingness to transform the business, but it is financial engineering rather than product innovation, and the underlying consumer products brands have been marginalized. AI Deployment (0/2): No AI products, AI-powered services, or AI-driven cost savings. The company has no AI strategy or technology deployment of any kind [2]. Market Share (0/2): Upexi holds no meaningful market share in any product category — the consumer products business is tiny, and the Solana treasury strategy makes it one of many public companies accumulating crypto assets [1][2]. Product Pipeline (0/2): No product pipeline beyond continued Solana accumulation and staking. The consumer products brands have been deprioritized with no announced new launches or growth initiatives [1]. R&amp;D Intensity (0/1): No evidence of R&amp;D investment above micro-cap norms. The company invests in digital asset operations, not product or technology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Upexi describes itself as 'positioning at the intersection of cryptocurrencies and traditional finance' and 'pioneering the integration of decentralized finance into traditional business models' [2]. This is a strategy description, not a purpose — it says what the company does, not why it exists or what better future it envisions. The mission is interchangeable with any crypto treasury company. Community Impact (0/2): No evidence of charitable programs, community investment, or social impact initiatives. The company's pivot to Solana accumulation is entirely a shareholder value play with no articulated community benefit [2]. Employee Retention (0/2): With approximately 50 employees and no public data on tenure, turnover, or employee satisfaction, no assessment is possible. The radical strategic pivot from consumer products to crypto treasury likely created significant organizational disruption [1]. Insider Buying (0/2): No evidence of net insider buying. Management compensation and ownership is not well-documented in public search results for this micro-cap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Upexi's financial profile reflects extreme financial distress masked by digital asset accounting. ROE of -1356.3% (score 0.0, 2x weight) reflects the catastrophic $246.1M net loss against minimal equity, driven by $195.1M in unrealized losses on the Solana treasury position [1]. Revenue growth of -26.6% on a trailing basis (score 0.0, 1x weight) reflects the Q4 FY2026 collapse to $3.15M against estimates of $5.80M, though full-year FY2026 revenue of $25.0M was up from $15.8M — however, $17.4M of that $25.0M was digital asset staking income, not traditional operating revenue [1]. Profit margin of 0.0% as reported by yfinance understates the actual GAAP loss margin of approximately -984% ($246.1M loss on $25M revenue). D/E, Forward P/E, Revenue Growth 5yr CAGR, and PEG ratio are all unavailable or not applicable. Daily dollar volume of $2.7M ($0.88 x 3.0M shares) narrowly clears the $1M liquidity floor but reflects micro-cap illiquidity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Upexi is the archetypal finite game player — a company that abandoned its original consumer products business for a speculative crypto treasury strategy designed to generate short-term shareholder returns through Solana price appreciation. There is no Just Cause, no evidence of trusting teams, no courageous long-term investment, and the Solana pivot represents opportunistic financial engineering rather than purpose-driven reinvention. The company's fate is binary and tied entirely to the price of a single cryptocurrency.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Upexi exists to accumulate Solana tokens and generate returns for shareholders through crypto price appreciation and staking income. There is no articulated vision of a better future, no purpose beyond financial returns, and no cause that would inspire sacrifice or long-term commitment [2]. The company's own communications frame the strategy in purely financial terms — 'positioning at the intersection of cryptocurrencies and traditional finance' — which is a means, not an end. This is definitionally a finite game.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on organizational culture, employee satisfaction, or retention at Upexi. With approximately 50 employees and a radical strategic pivot from consumer products to crypto treasury, organizational stability is questionable — the skill sets needed for brand management are fundamentally different from those needed for digital asset treasury operations [1][2].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Upexi frames competition or uses competitive pressure for self-improvement. The company's Solana treasury strategy is modeled directly on MicroStrategy's Bitcoin approach, but this appears to be imitation rather than the kind of competitive learning Sinek describes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Upexi fundamentally reinvented itself by pivoting from consumer products brand aggregation to a Solana treasury company, raising $100M+ to accumulate 2.34M SOL tokens [1][2]. This is a dramatic strategic shift that required abandoning the prior business model. However, the pivot appears driven by financial opportunism (following MicroStrategy's success) rather than by a Just Cause, and Sinek would distinguish between flexibility in service of purpose versus flexibility in pursuit of the latest money-making opportunity.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Solana treasury pivot was bold in the sense of being a dramatic bet, but it does not qualify as Sinek's 'courage to lead' because it was not a sacrifice of short-term results for long-term capability [1][2]. The pivot was designed to generate immediate shareholder returns through crypto price appreciation and staking income — the opposite of investing in long-term organizational capability at the expense of near-term performance. The $246.1M net loss in FY2026, driven by unrealized digital asset losses, suggests the bet has been costly without building durable organizational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Upexi at $0.88 with a $72M market cap offers leveraged exposure to Solana at a potential discount to net asset value — the company holds 2.34M SOL tokens worth approximately $380M+ against a market cap of just $72M, implying the market either distrusts the company's ability to realize that value or prices in significant dilution, governance, and execution risk [1][2]. FY2026 digital asset staking income of $17.4M demonstrates the treasury strategy is generating real cash flows, and CSO Brian Rudick brings institutional finance credibility from his hedge fund background. If Solana appreciates, UPXI offers amplified upside as a leveraged proxy.</w:t>
      </w:r>
    </w:p>
    <w:p>
      <w:pPr>
        <w:spacing w:after="120"/>
      </w:pPr>
      <w:r>
        <w:rPr>
          <w:rFonts w:ascii="Calibri" w:hAnsi="Calibri"/>
          <w:b w:val="0"/>
          <w:color w:val="3A4A28"/>
          <w:sz w:val="20"/>
        </w:rPr>
        <w:t>The bear case is severe across every fundamental dimension. The FY2026 net loss of $246.1M (-$3.87 per share) on $25M in revenue reflects a financial profile in extreme distress, with $195.1M in unrealized digital asset losses demonstrating the binary nature of the Solana bet [1]. ROE of -1356% reflects catastrophic capital destruction. The stock trades at $0.88, down 16% from its 50-day SMA of $1.05, and the $72M market cap versus $380M+ in SOL holdings implies the market assigns massive discounts for governance risk, potential share dilution, and the likelihood that management cannot efficiently convert crypto holdings into shareholder value. The consumer products business has been abandoned in all but name — Q4 FY2026 revenue collapsed to $3.15M versus $5.80M estimates. The company's fate is entirely binary: if Solana price rises, the stock could appreciate dramatically; if Solana declines, the leveraged exposure amplifies losses against a company with no viable operating business to fall back on [1][2]. Micro-cap governance risk is elevated — there is minimal analyst coverage, limited institutional ownership, and the advisory board appointment of crypto figure Arthur Hayes introduces reputational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Solana price appreciation — with 2.34M SOL tokens, every $1 increase in SOL price adds approximately $2.34M in NAV, providing leveraged upside if the broader crypto market rallies [1]</w:t>
      </w:r>
    </w:p>
    <w:p>
      <w:pPr>
        <w:spacing w:before="40" w:after="40"/>
        <w:ind w:left="283"/>
      </w:pPr>
      <w:r>
        <w:rPr>
          <w:rFonts w:ascii="Calibri" w:hAnsi="Calibri"/>
          <w:b/>
          <w:color w:val="4A6B25"/>
          <w:sz w:val="20"/>
        </w:rPr>
        <w:t xml:space="preserve">2. </w:t>
      </w:r>
      <w:r>
        <w:rPr>
          <w:rFonts w:ascii="Calibri" w:hAnsi="Calibri"/>
          <w:b w:val="0"/>
          <w:color w:val="3A4A28"/>
          <w:sz w:val="20"/>
        </w:rPr>
        <w:t>Staking income growth — FY2026 staking revenue of $17.4M could increase if the company deploys additional SOL to staking and validation, creating a recurring revenue stream independent of price appreciation [1]</w:t>
      </w:r>
    </w:p>
    <w:p>
      <w:pPr>
        <w:spacing w:before="40" w:after="40"/>
        <w:ind w:left="283"/>
      </w:pPr>
      <w:r>
        <w:rPr>
          <w:rFonts w:ascii="Calibri" w:hAnsi="Calibri"/>
          <w:b/>
          <w:color w:val="4A6B25"/>
          <w:sz w:val="20"/>
        </w:rPr>
        <w:t xml:space="preserve">3. </w:t>
      </w:r>
      <w:r>
        <w:rPr>
          <w:rFonts w:ascii="Calibri" w:hAnsi="Calibri"/>
          <w:b w:val="0"/>
          <w:color w:val="3A4A28"/>
          <w:sz w:val="20"/>
        </w:rPr>
        <w:t>NAV discount closure — if the market cap of $72M converges toward the $380M+ in SOL holdings, the stock could appreciate 4-5x even without Solana price movement, driven by improved governance transparency or activist shareholder pressure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Solana price decline — the $380M+ SOL treasury position is unhedged, and a 50% Solana correction would destroy approximately $190M in NAV while the company has no profitable operating business to absorb losses, as demonstrated by the $195.1M unrealized loss in FY2026 [1]</w:t>
      </w:r>
    </w:p>
    <w:p>
      <w:pPr>
        <w:spacing w:before="40" w:after="40"/>
        <w:ind w:left="283"/>
      </w:pPr>
      <w:r>
        <w:rPr>
          <w:rFonts w:ascii="Calibri" w:hAnsi="Calibri"/>
          <w:b/>
          <w:color w:val="4A6B25"/>
          <w:sz w:val="20"/>
        </w:rPr>
        <w:t xml:space="preserve">2. </w:t>
      </w:r>
      <w:r>
        <w:rPr>
          <w:rFonts w:ascii="Calibri" w:hAnsi="Calibri"/>
          <w:b w:val="0"/>
          <w:color w:val="3A4A28"/>
          <w:sz w:val="20"/>
        </w:rPr>
        <w:t>Dilution and governance risk — the $100M+ capital raise to fund Solana purchases was highly dilutive, and future raises to accumulate more SOL or fund operations would further dilute shareholders in a sub-$1 stock with minimal institutional oversight [1][2]</w:t>
      </w:r>
    </w:p>
    <w:p>
      <w:pPr>
        <w:spacing w:before="40" w:after="40"/>
        <w:ind w:left="283"/>
      </w:pPr>
      <w:r>
        <w:rPr>
          <w:rFonts w:ascii="Calibri" w:hAnsi="Calibri"/>
          <w:b/>
          <w:color w:val="4A6B25"/>
          <w:sz w:val="20"/>
        </w:rPr>
        <w:t xml:space="preserve">3. </w:t>
      </w:r>
      <w:r>
        <w:rPr>
          <w:rFonts w:ascii="Calibri" w:hAnsi="Calibri"/>
          <w:b w:val="0"/>
          <w:color w:val="3A4A28"/>
          <w:sz w:val="20"/>
        </w:rPr>
        <w:t>Operational business collapse — Q4 FY2026 revenue of $3.15M missed estimates of $5.80M by 46%, indicating the consumer products business is deteriorating rapidly as management attention shifts entirely to crypto treasury operations, leaving no fallback revenue stream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Upexi's current business model — holding a Solana treasury and earning staking income — involves digital asset management that AI cannot directly substitute; cryptocurrency accumulation and staking are automated financial operations, not knowledge work that AI replaces [1][2]. The residual consumer products business involves physical goods (branded health, wellness, and pet products) that require manufacturing and distribution, providing some protection from AI substitution. However, the company's tiny scale and lack of competitive moats in either crypto treasury or consumer products mean AI-driven competitors could easily enter either space. No analyst coverage exists on AI risk for this micro-cap. AI Opportunity (0/1): No AI-related revenue, products, or technology. The company's digital asset operations use blockchain technology but not artificial intelligence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Upexi FY2026 Results — Revenue $25.0M, Net Loss $246.1M, Digital Asset Revenue $17.4M, SOL Treasury 2.34M — Pulse2, Quartr, Barchart, FY2026</w:t>
      </w:r>
    </w:p>
    <w:p>
      <w:pPr>
        <w:spacing w:before="20" w:after="20"/>
        <w:ind w:left="170"/>
      </w:pPr>
      <w:r>
        <w:rPr>
          <w:rFonts w:ascii="Calibri" w:hAnsi="Calibri"/>
          <w:b/>
          <w:color w:val="4A6B25"/>
          <w:sz w:val="15"/>
        </w:rPr>
        <w:t xml:space="preserve">2. </w:t>
      </w:r>
      <w:r>
        <w:rPr>
          <w:rFonts w:ascii="Calibri" w:hAnsi="Calibri"/>
          <w:b w:val="0"/>
          <w:color w:val="3A4A28"/>
          <w:sz w:val="17"/>
        </w:rPr>
        <w:t>Upexi Solana Treasury Strategy — CEO Allan Marshall, CSO Brian Rudick Interview, Arthur Hayes Advisory, $100M+ Raise — TheBlock, Blockhead, Seeking Alpha,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