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USAR</w:t>
      </w:r>
      <w:r>
        <w:rPr>
          <w:rFonts w:ascii="Calibri" w:hAnsi="Calibri"/>
          <w:b/>
          <w:color w:val="1A2010"/>
          <w:sz w:val="40"/>
        </w:rPr>
        <w:t xml:space="preserve">  USA Rare Earth, Inc.</w:t>
      </w:r>
    </w:p>
    <w:p>
      <w:pPr>
        <w:spacing w:after="120"/>
      </w:pPr>
      <w:r>
        <w:rPr>
          <w:rFonts w:ascii="Calibri" w:hAnsi="Calibri"/>
          <w:b/>
          <w:color w:val="6E8450"/>
          <w:sz w:val="18"/>
        </w:rPr>
        <w:t>GROWTH SLEEVE · 2026-10-09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NGM · United States</w:t>
      </w:r>
    </w:p>
    <w:p>
      <w:pPr>
        <w:spacing w:after="80"/>
      </w:pPr>
      <w:r>
        <w:rPr>
          <w:rFonts w:ascii="Calibri" w:hAnsi="Calibri"/>
          <w:b w:val="0"/>
          <w:color w:val="3A4A28"/>
          <w:sz w:val="20"/>
        </w:rPr>
        <w:t>USA Rare Earth is building a vertically integrated Western mine-to-magnet rare earth supply chain, anchored by mining rights to the Round Top heavy rare earth deposit in West Texas and a neodymium magnet manufacturing facility in Stillwater, Oklahoma. The company is pursuing a transformative combination with Serra Verde Group (~$2.8B deal), secured up to $1.6B in CHIPS Act funding, and completed a $1.5B PIPE financing. H1 2026 revenue was $11.5M from the recently acquired Less Common Metals subsidiary against significant operating losses. A CEO transition is underway with Barbara Humpton retiring October 1, 2026 and Serra Verde CEO Thras Moraitis taking over.</w:t>
      </w:r>
    </w:p>
    <w:p>
      <w:r>
        <w:rPr>
          <w:rFonts w:ascii="Calibri" w:hAnsi="Calibri"/>
          <w:b/>
          <w:color w:val="6E8450"/>
          <w:sz w:val="18"/>
        </w:rPr>
        <w:t>132 Employees · https://www.usare.com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USA Rare Earth successfully executed a $1.5B PIPE financing, secured up to $1.6B in CHIPS Act funding, and closed the Less Common Metals acquisition, demonstrating capital-raising capability [1]. However, the company has not yet launched a commercial product — the mine-to-magnet strategy remains pre-revenue beyond $5.8M/quarter from the subsidiary, and the transformative Serra Verde combination has not yet closed. AI Deployment (0/2): No evidence of AI-powered products or AI-driven operational efficiencies was found. A partnership with Pasqal and Riven Systems for next-gen separation technology is exploratory, not deployed. Market Share (1/2): If the Serra Verde deal closes, USAR would control what it describes as the only large-scale producer of all four critical magnetic rare earths outside Asia, a distinctive position in a strategically vital category [2]. However, the deal is pending and current revenue of $5.8M/quarter does not represent market leadership. Product Pipeline (1/2): Named facilities include Phase 1a commercial magnet production at Stillwater targeting 600 MT/year by end of 2026, a hydrometallurgical demonstration facility in Wheat Ridge CO, a second magnet facility selected in Blacksburg SC, and Round Top mine development [2]. However, the Round Top preliminary feasibility study is incomplete and the qualification-scale magnet timeline is uncertain. R&amp;D Intensity (0/1): No R&amp;D spending data relative to peers was 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USA Rare Earth's mission to rebuild a secure, Western, non-China rare earth and permanent magnet supply chain for defense, semiconductors, and critical technology applications is specific, strategically distinctive, and connects the company's work to a genuine national security purpose that differentiates it from generic mining companies [2]. The mission has consistently shaped capital allocation and M&amp;A decisions since founding. Community Impact (1/2): The Round Top project is projected to create approximately 260 jobs and represent more than $1.4B in West Texas capital investment, and the Stillwater and Blacksburg facilities provide quantifiable regional economic development commitments [3]. Employee Retention (0/2): With only 132 employees and a CEO transition mid-strategy (Humpton retiring after approximately one year, replaced by Moraitis), there is leadership churn rather than retention evidence [2]. Insider Buying (0/2): Executive Chairman Michael Blitzer agreed to stock transfer restrictions tied to government funding milestones, showing alignment but not voluntary open-market buying. No evidence of net insider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0.1% reflects near-zero leverage with only $3.2M total debt against $1.53B cash (score 1.0, 1x weight) [1]. ROE of -23.6% is deeply negative and floors at 0.0 (2x weight), reflecting the company's pre-revenue operating losses. Forward P/E of 421x far exceeds the 60 floor (score 0.0, 1x weight). Profit margin floors at 0.0 — H1 2026 gross margin was negative 12.8% with Q2 swinging to -27.2% on higher raw material costs [1]. Revenue growth YoY, 5-year CAGR, and PEG ratio are excluded as unavailable/not meaningful for a pre-commercial company. The $1.53B cash cushion provides a multi-year runway but is not a scored metric under this framework. Daily dollar volume of $157M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USA Rare Earth pursues a genuinely purposeful mission — rebuilding Western rare earth independence from China — backed by multi-billion-dollar capital commitments and government partnerships. The company demonstrates courage in committing massive capital years ahead of revenue and existential flexibility in evolving from a single-mine developer to a vertically integrated platform. However, the company is only seven years old with no proven track record through adversity, a CEO transition mid-strategy creates trust concerns, and the cause has not yet been validated by execution.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Rebuilding a secure Western rare earth and permanent magnet supply chain is resilient, inclusive, and service-oriented — connecting mining to national security and critical technology infrastructure in a way that transcends pure profit motive [2]. Strategic decisions (Serra Verde combination, CHIPS Act engagement, multiple U.S. facility commitments) clearly trace back to this purpose. However, as a company founded in 2019 and public since 2025, the cause has not been tested through a multi-decade cycle, leadership transition, or genuine crisis, preventing a full 3/3.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 CEO transition was announced with Barbara Humpton retiring October 1, 2026 after approximately one year as CEO, replaced by Serra Verde's Thras Moraitis mid-integration of the company's largest-ever strategic combination [2]. With only 132 employees and no employee-tenure, culture, or retention data available, leadership discontinuity is the dominant signal. Executive Chairman Blitzer provides some continuity but cannot fully offset CEO instability during a critical execution period.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USAR frames its competitive landscape around reducing Western dependence on China rather than attacking specific corporate competitors like MP Materials or Lynas, and pursues collaborative government and industry partnerships rather than adversarial market-share language [2][3].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evolution from a single-mine (Round Top) development company to a vertically integrated mine-to-magnet platform through the Less Common Metals acquisition and pending Serra Verde combination represents meaningful business model evolution [2]. However, the company has existed for only seven years and has not yet completed the transformation — the Serra Verde deal is pending, and Round Top is years from production. This is executing a founding thesis, not reinventing an established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Committing to multiple facility buildouts (Stillwater, Wheat Ridge, Blacksburg) and the $2.8B Serra Verde combination years ahead of meaningful revenue demonstrates genuine conviction in the long-term mine-to-magnet thesis [1][2]. However, the capital is largely government-backed ($1.6B CHIPS Act) and investor-funded ($1.5B PIPE) rather than organic — leadership is deploying others' capital against a compelling thesis rather than sacrificing near-term earnings they already have.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USA Rare Earth at $12.63 is a high-conviction strategic bet on rebuilding Western rare earth independence from China, backed by $1.53B in cash, up to $1.6B in CHIPS Act funding, and the pending $2.8B Serra Verde combination — which would make USAR the only vertically integrated, large-scale producer of all four critical magnetic rare earths outside Asia [1][2]. Rare earth magnets are essential, non-substitutable inputs for AI data centers, defense electronics, electric vehicles, and robotics, giving the company an AI Resilience score of 9/10 — one of the highest in the IOWN universe. Named facility commitments (Stillwater Phase 1a targeting 600 MT/year of magnets by end of 2026, Blacksburg SC second magnet facility, Round Top mine) provide visible milestones, and government-backed offtake agreements for Serra Verde output provide unusual demand visibility for a pre-commercial materials company [2].</w:t>
      </w:r>
    </w:p>
    <w:p>
      <w:pPr>
        <w:spacing w:after="120"/>
      </w:pPr>
      <w:r>
        <w:rPr>
          <w:rFonts w:ascii="Calibri" w:hAnsi="Calibri"/>
          <w:b w:val="0"/>
          <w:color w:val="3A4A28"/>
          <w:sz w:val="20"/>
        </w:rPr>
        <w:t>The bear case is fundamental: USAR remains a pre-revenue company with only $11.5M in H1 2026 revenue from a subsidiary against deeply negative margins (H1 gross margin of -12.8%, Q2 gross margin of -27.2%) and -$284M in annual free cash flow [1]. The stock has declined 37% from ~$20 to $12.63, reflecting market skepticism about execution timelines. A CEO transition mid-integration (Humpton to Moraitis) introduces leadership discontinuity at the worst possible moment, and the Round Top preliminary feasibility study remains incomplete, raising questions about the economic viability of the core mining asset [2][3]. The Infrastructure score of 2/10 mechanically captures a company with no profitability, deeply negative returns on equity (-23.6%), and a forward P/E of 421x. While the $1.53B cash cushion provides a multi-year runway, investors must accept that commercial-scale revenue from the mine-to-magnet platform is years away and every proof point — Serra Verde close, Stillwater qualification magnets, Round Top feasibility — represents a binary risk event.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Closing of the ~$2.8B Serra Verde combination, which would establish USAR as the only large-scale producer of all four critical magnetic rare earths outside Asia and immediately transform the company's revenue profile [2]</w:t>
      </w:r>
    </w:p>
    <w:p>
      <w:pPr>
        <w:spacing w:before="40" w:after="40"/>
        <w:ind w:left="283"/>
      </w:pPr>
      <w:r>
        <w:rPr>
          <w:rFonts w:ascii="Calibri" w:hAnsi="Calibri"/>
          <w:b/>
          <w:color w:val="4A6B25"/>
          <w:sz w:val="20"/>
        </w:rPr>
        <w:t xml:space="preserve">2. </w:t>
      </w:r>
      <w:r>
        <w:rPr>
          <w:rFonts w:ascii="Calibri" w:hAnsi="Calibri"/>
          <w:b w:val="0"/>
          <w:color w:val="3A4A28"/>
          <w:sz w:val="20"/>
        </w:rPr>
        <w:t>Achievement of Phase 1a qualification-scale magnet production at Stillwater, targeted for Q4 2026, validating the mine-to-magnet manufacturing capability that underpins the entire investment thesis [2]</w:t>
      </w:r>
    </w:p>
    <w:p>
      <w:pPr>
        <w:spacing w:before="40" w:after="40"/>
        <w:ind w:left="283"/>
      </w:pPr>
      <w:r>
        <w:rPr>
          <w:rFonts w:ascii="Calibri" w:hAnsi="Calibri"/>
          <w:b/>
          <w:color w:val="4A6B25"/>
          <w:sz w:val="20"/>
        </w:rPr>
        <w:t xml:space="preserve">3. </w:t>
      </w:r>
      <w:r>
        <w:rPr>
          <w:rFonts w:ascii="Calibri" w:hAnsi="Calibri"/>
          <w:b w:val="0"/>
          <w:color w:val="3A4A28"/>
          <w:sz w:val="20"/>
        </w:rPr>
        <w:t>Continued drawdown of up to $1.6B in CHIPS Act funding and progress converting 30+ Round Top offtake discussions and 100+ magnet-customer conversations into binding contracts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Pre-commercial financial fragility: -$284M annual free cash flow, H1 2026 gross margin of -12.8%, ROE of -23.6%, and Forward P/E of 421x reflect a company years away from self-sustaining economics despite $1.53B cash [1]</w:t>
      </w:r>
    </w:p>
    <w:p>
      <w:pPr>
        <w:spacing w:before="40" w:after="40"/>
        <w:ind w:left="283"/>
      </w:pPr>
      <w:r>
        <w:rPr>
          <w:rFonts w:ascii="Calibri" w:hAnsi="Calibri"/>
          <w:b/>
          <w:color w:val="4A6B25"/>
          <w:sz w:val="20"/>
        </w:rPr>
        <w:t xml:space="preserve">2. </w:t>
      </w:r>
      <w:r>
        <w:rPr>
          <w:rFonts w:ascii="Calibri" w:hAnsi="Calibri"/>
          <w:b w:val="0"/>
          <w:color w:val="3A4A28"/>
          <w:sz w:val="20"/>
        </w:rPr>
        <w:t>CEO transition from Humpton to Moraitis mid-integration of the $2.8B Serra Verde deal introduces leadership discontinuity at the most critical execution juncture in the company's history [2]</w:t>
      </w:r>
    </w:p>
    <w:p>
      <w:pPr>
        <w:spacing w:before="40" w:after="40"/>
        <w:ind w:left="283"/>
      </w:pPr>
      <w:r>
        <w:rPr>
          <w:rFonts w:ascii="Calibri" w:hAnsi="Calibri"/>
          <w:b/>
          <w:color w:val="4A6B25"/>
          <w:sz w:val="20"/>
        </w:rPr>
        <w:t xml:space="preserve">3. </w:t>
      </w:r>
      <w:r>
        <w:rPr>
          <w:rFonts w:ascii="Calibri" w:hAnsi="Calibri"/>
          <w:b w:val="0"/>
          <w:color w:val="3A4A28"/>
          <w:sz w:val="20"/>
        </w:rPr>
        <w:t>Round Top mine feasibility uncertainty — the preliminary feasibility study is incomplete, the deposit has acknowledged lower rare earth grades versus peers, and the ultimate economic viability of the core mining asset remains unproven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USA Rare Earth mines and processes physical rare earth elements and manufactures permanent magnets that are essential, non-substitutable inputs for AI data center hardware, servers, cooling systems, robotics, electric vehicles, and defense electronics [2]. AI structurally cannot displace physical mining and mineral processing — these are bedrock industrial operations. Moreover, AI infrastructure buildout is a direct demand driver for rare earth magnets (neodymium, dysprosium), making USAR a beneficiary of AI expansion rather than a potential victim. The company explicitly positions its output as serving 'aerospace and defense, semiconductor, energy, data center, physical AI, mobility' sectors. AI Opportunity (0/1): Current $5.8M quarterly revenue from Less Common Metals is not separately attributed to AI end markets, and no specific AI-related revenue figures are available to cite.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USA Rare Earth Q1/Q2 2026 10-Q Filings and Earnings Releases — SEC EDGAR, H1 Revenue $11.5M, Gross Margin -12.8%, Cash $1.53B, 2026</w:t>
      </w:r>
    </w:p>
    <w:p>
      <w:pPr>
        <w:spacing w:before="20" w:after="20"/>
        <w:ind w:left="170"/>
      </w:pPr>
      <w:r>
        <w:rPr>
          <w:rFonts w:ascii="Calibri" w:hAnsi="Calibri"/>
          <w:b/>
          <w:color w:val="4A6B25"/>
          <w:sz w:val="15"/>
        </w:rPr>
        <w:t xml:space="preserve">2. </w:t>
      </w:r>
      <w:r>
        <w:rPr>
          <w:rFonts w:ascii="Calibri" w:hAnsi="Calibri"/>
          <w:b w:val="0"/>
          <w:color w:val="3A4A28"/>
          <w:sz w:val="17"/>
        </w:rPr>
        <w:t>USA Rare Earth Serra Verde Combination, CEO Transition, and Mine-to-Magnet Strategy — Barchart, Webull, Panabee, SimplyWallSt, April-September 2026</w:t>
      </w:r>
    </w:p>
    <w:p>
      <w:pPr>
        <w:spacing w:before="20" w:after="20"/>
        <w:ind w:left="170"/>
      </w:pPr>
      <w:r>
        <w:rPr>
          <w:rFonts w:ascii="Calibri" w:hAnsi="Calibri"/>
          <w:b/>
          <w:color w:val="4A6B25"/>
          <w:sz w:val="15"/>
        </w:rPr>
        <w:t xml:space="preserve">3. </w:t>
      </w:r>
      <w:r>
        <w:rPr>
          <w:rFonts w:ascii="Calibri" w:hAnsi="Calibri"/>
          <w:b w:val="0"/>
          <w:color w:val="3A4A28"/>
          <w:sz w:val="17"/>
        </w:rPr>
        <w:t>USA Rare Earth Government Financing Scrutiny and Round Top Environmental/Feasibility Disclosures — Yahoo Finance, Kitco, Mining.com, SEC Filings,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