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VEEE</w:t>
      </w:r>
      <w:r>
        <w:rPr>
          <w:rFonts w:ascii="Calibri" w:hAnsi="Calibri"/>
          <w:b/>
          <w:color w:val="1A2010"/>
          <w:sz w:val="40"/>
        </w:rPr>
        <w:t xml:space="preserve">  Twin Vee Powercats Co.</w:t>
      </w:r>
    </w:p>
    <w:p>
      <w:pPr>
        <w:spacing w:after="120"/>
      </w:pPr>
      <w:r>
        <w:rPr>
          <w:rFonts w:ascii="Calibri" w:hAnsi="Calibri"/>
          <w:b/>
          <w:color w:val="6E8450"/>
          <w:sz w:val="18"/>
        </w:rPr>
        <w:t>GROWTH SLEEVE · 2026-10-21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Recreational Vehicles · NCM · United States</w:t>
      </w:r>
    </w:p>
    <w:p>
      <w:pPr>
        <w:spacing w:after="80"/>
      </w:pPr>
      <w:r>
        <w:rPr>
          <w:rFonts w:ascii="Calibri" w:hAnsi="Calibri"/>
          <w:b w:val="0"/>
          <w:color w:val="3A4A28"/>
          <w:sz w:val="20"/>
        </w:rPr>
        <w:t>Twin Vee Powercats Co. designs, manufactures, and markets recreational and commercial power catamaran boats under the Twin Vee and Bahama Boat Works brands, and V-hull boats under the AquaSport brand. The company also operates a digital marketplace division through BoatsForSale.com and YachtsForSale.com acquired from OneWater Marine. Revenue in FY2025 was $14.8M (+3% YoY), and Q2 FY2026 revenue fell 34.2% to $3.1M with a going concern disclosure. Market cap of $5.6M reflects severe financial distress, with a -76.3% profit margin and -62.6% ROE. The company sells through independent dealers in North America, Hawaii, and Australia.</w:t>
      </w:r>
    </w:p>
    <w:p>
      <w:r>
        <w:rPr>
          <w:rFonts w:ascii="Calibri" w:hAnsi="Calibri"/>
          <w:b/>
          <w:color w:val="6E8450"/>
          <w:sz w:val="18"/>
        </w:rPr>
        <w:t>80 Employees · https://twinvee.com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No meaningful innovation track record; Twin Vee manufactures conventional catamaran and V-hull boats using established marine construction methods with no proprietary technology or design breakthroughs [3]. The company has been fighting for survival rather than innovating, with FY2025 described by the CEO as a year focused on 'survival and discipline.' AI Deployment (1/2): The company rebuilt BoatsForSale.com around artificial intelligence to change how buyers and sellers interact, per CIO Tom Huffman, though this is a marketing-stage digital marketplace with negligible revenue contribution relative to the boat manufacturing business [4]. Market Share (0/2): Negligible market share in a fragmented recreational boat market dominated by Brunswick, Malibu Boats, and MasterCraft; the $5.6M market cap is orders of magnitude below competitors [3]. Product Pipeline (1/2): The Bahama Boat Works brand expansion and digital marketplace through BoatsForSale.com and YachtsForSale.com represent new revenue channels, but scale is minimal [4]. R&amp;D Intensity (0/1): No meaningful R&amp;D investment; the company operates as a small-batch boat manufacturer.</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Twin Vee's purpose centers on building quality catamaran boats for recreational and commercial use — functional but entirely generic, with no distinctive cause or stakeholder impact beyond product delivery [3]. The CEO's framing of 2025 as about 'survival' underscores that the company is fighting for existence rather than pursuing an aspirational mission. Community Impact (0/2): No evidence of community engagement, environmental programs, or charitable initiatives. Employee Retention (0/2): Significant leadership churn — Karl Zimmer appointed President in July 2024, Tom Huffman as CIO, and Carol Hindsman as CTO in September 2024 — suggesting organizational instability rather than continuity [4]. With 80 employees and going concern doubts, retention is likely challenged. Insider Buying (0/2): No evidence of meaningful insider buying; the stock has collapsed from $127.65 to $9.59 (a 92% decline from 52-week highs), and management raised $5.8M through dilutive equity offerings amid going concern doubts [2].</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Debt-to-equity of 21.4% is well below the 70% target (score 1.0), the only positive metric for a company in severe financial distress [1]. ROE of -62.6% scores 0.0, reflecting deep unprofitability and value destruction [1]. Revenue declined 34.2% YoY in Q2 FY2026, scoring 0.0 against the 10% growth target [2]. Profit margin of -76.3% scores 0.0, as operating losses dwarf revenue — the company lost roughly $10M on $14.8M in FY2025 revenue [1][3]. Forward P/E, PEG ratio, and 5-year revenue CAGR are unavailable due to negative earnings and insufficient operating history (IPO 2021). Daily dollar volume of $6.0M comfortably clears the $1M liquidity floor despite the micro-cap status.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Twin Vee operates with a predominantly finite mindset, driven by near-term survival rather than long-term vision. The going concern disclosure, repeated dilutive equity raises, and CEO's explicit framing of 2025 as about 'survival and discipline' indicate a company playing to stay alive through the next quarter rather than building an enduring institution. While the digital marketplace expansion shows some forward thinking, the company lacks the financial runway, leadership stability, or strategic depth to sustain infinite-game play.</w:t>
      </w:r>
    </w:p>
    <w:p>
      <w:pPr>
        <w:spacing w:before="200" w:after="40"/>
      </w:pPr>
      <w:r>
        <w:rPr>
          <w:rFonts w:ascii="Calibri" w:hAnsi="Calibri"/>
          <w:b/>
          <w:color w:val="1A2010"/>
          <w:sz w:val="22"/>
        </w:rPr>
        <w:t>Just Cause</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Building recreational boats is a commercial activity, not a just cause. The company's communications focus on revenue growth, brand expansion, and financial performance rather than any enduring purpose that transcends the business cycle [3]. CEO Joseph Visconti's characterization of 2025 as focused on survival indicates the company is in crisis mode, not purpose-driven mode. No evidence of a mission statement or purpose that would survive a change in leadership.</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Significant leadership additions in 2024 — new President, CIO, and CTO all hired within months — suggest either rapid growth or instability in a company of only 80 employees [4]. The going concern disclosure and dilutive raises create an environment of uncertainty that undermines psychological safety. No Glassdoor data or employee sentiment available, and the company's size makes it dependent on a handful of key individuals with no redundancy.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management referencing competitors — Brunswick, Malibu Boats, MasterCraft, or other marine manufacturers — as sources of learning or strategic improvement. The company's investor communications focus inward on brand expansion and operational metrics rather than competitive intelligence or industry positioning [3][4].</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expansion from pure boat manufacturing into a digital marketplace (BoatsForSale.com, YachtsForSale.com) and addition of the Bahama Boat Works and AquaSport brands represent some strategic flexibility [4]. However, these moves are incremental adjacencies rather than fundamental business model pivots, and the digital division's negligible revenue contribution suggests the flexibility is aspirational rather than transformative.</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Expanding into digital marketplace and new brands while facing going concern doubts requires some courage — or desperation [2][4]. Management raised $5.8M in equity to fund operations rather than shutting down, which keeps optionality alive but at the cost of severe shareholder dilution. The strategic investments in digital infrastructure amid financial distress show willingness to bet on the future, though the financial capacity to sustain those bets is questionable.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Twin Vee PowerCats at $9.59 with a $5.6M market cap is a micro-cap boat manufacturer in severe financial distress — the company disclosed substantial going concern doubt, posted a -76.3% profit margin, and lost approximately $10M on $14.8M in FY2025 revenue [1][2]. Q2 FY2026 revenue declined 34.2% to $3.1M, and the company has raised $5.8M through dilutive equity offerings to stay afloat. The stock has collapsed 92% from its 52-week high of $127.65. The only positive signals are low debt (D/E 21.4%), the emerging BoatsForSale.com digital marketplace, and the Bahama Boat Works brand expansion, but these are insufficient to overcome the fundamental profitability crisis [3][4].</w:t>
      </w:r>
    </w:p>
    <w:p>
      <w:pPr>
        <w:spacing w:after="120"/>
      </w:pPr>
      <w:r>
        <w:rPr>
          <w:rFonts w:ascii="Calibri" w:hAnsi="Calibri"/>
          <w:b w:val="0"/>
          <w:color w:val="3A4A28"/>
          <w:sz w:val="20"/>
        </w:rPr>
        <w:t>The bear case is overwhelming at current scale. Twin Vee's gross margin was approximately 0.6% in the most recent period — essentially zero margin manufacturing that cannot cover the $10M+ annual operating loss [1]. The recreational boat industry is cyclical and competitive, with Twin Vee's $14.8M annual revenue representing a rounding error against Brunswick's $6B+ revenue. Management's digital marketplace strategy through BoatsForSale.com is interesting in concept but generates negligible revenue and competes against established platforms like Boat Trader and boats.com [4]. With only 80 employees, no proprietary technology, and a going concern disclosure, the company faces existential risk — one poor quarter could require additional dilutive raises or trigger bankruptcy. The near-zero gross margin means even revenue recovery would not generate meaningful profitability without a fundamental restructuring of the cost base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Bahama Boat Works brand expansion and continued quarterly revenue recovery from Q1 2026's 10% YoY growth could rebuild revenue momentum if sustained through H2 FY2026 [1][3]</w:t>
      </w:r>
    </w:p>
    <w:p>
      <w:pPr>
        <w:spacing w:before="40" w:after="40"/>
        <w:ind w:left="283"/>
      </w:pPr>
      <w:r>
        <w:rPr>
          <w:rFonts w:ascii="Calibri" w:hAnsi="Calibri"/>
          <w:b/>
          <w:color w:val="4A6B25"/>
          <w:sz w:val="20"/>
        </w:rPr>
        <w:t xml:space="preserve">2. </w:t>
      </w:r>
      <w:r>
        <w:rPr>
          <w:rFonts w:ascii="Calibri" w:hAnsi="Calibri"/>
          <w:b w:val="0"/>
          <w:color w:val="3A4A28"/>
          <w:sz w:val="20"/>
        </w:rPr>
        <w:t>BoatsForSale.com and YachtsForSale.com digital marketplace achieving meaningful revenue scale and higher-margin transaction fees versus low-margin boat manufacturing [4]</w:t>
      </w:r>
    </w:p>
    <w:p>
      <w:pPr>
        <w:spacing w:before="40" w:after="40"/>
        <w:ind w:left="283"/>
      </w:pPr>
      <w:r>
        <w:rPr>
          <w:rFonts w:ascii="Calibri" w:hAnsi="Calibri"/>
          <w:b/>
          <w:color w:val="4A6B25"/>
          <w:sz w:val="20"/>
        </w:rPr>
        <w:t xml:space="preserve">3. </w:t>
      </w:r>
      <w:r>
        <w:rPr>
          <w:rFonts w:ascii="Calibri" w:hAnsi="Calibri"/>
          <w:b w:val="0"/>
          <w:color w:val="3A4A28"/>
          <w:sz w:val="20"/>
        </w:rPr>
        <w:t>Marine industry cyclical recovery — rising consumer confidence and boat registrations could lift Twin Vee's sales as recreational spending normalizes post-pandemic correction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Going concern risk is existential — management disclosed substantial doubt about ability to continue as a going concern, and the company requires ongoing dilutive equity raises to fund operations, with $3.7M cash against continued operating losses [1][2]</w:t>
      </w:r>
    </w:p>
    <w:p>
      <w:pPr>
        <w:spacing w:before="40" w:after="40"/>
        <w:ind w:left="283"/>
      </w:pPr>
      <w:r>
        <w:rPr>
          <w:rFonts w:ascii="Calibri" w:hAnsi="Calibri"/>
          <w:b/>
          <w:color w:val="4A6B25"/>
          <w:sz w:val="20"/>
        </w:rPr>
        <w:t xml:space="preserve">2. </w:t>
      </w:r>
      <w:r>
        <w:rPr>
          <w:rFonts w:ascii="Calibri" w:hAnsi="Calibri"/>
          <w:b w:val="0"/>
          <w:color w:val="3A4A28"/>
          <w:sz w:val="20"/>
        </w:rPr>
        <w:t>Near-zero gross margin (0.6%) means even significant revenue recovery would not generate profitability without fundamental cost restructuring — the manufacturing economics are broken at current scale [1]</w:t>
      </w:r>
    </w:p>
    <w:p>
      <w:pPr>
        <w:spacing w:before="40" w:after="40"/>
        <w:ind w:left="283"/>
      </w:pPr>
      <w:r>
        <w:rPr>
          <w:rFonts w:ascii="Calibri" w:hAnsi="Calibri"/>
          <w:b/>
          <w:color w:val="4A6B25"/>
          <w:sz w:val="20"/>
        </w:rPr>
        <w:t xml:space="preserve">3. </w:t>
      </w:r>
      <w:r>
        <w:rPr>
          <w:rFonts w:ascii="Calibri" w:hAnsi="Calibri"/>
          <w:b w:val="0"/>
          <w:color w:val="3A4A28"/>
          <w:sz w:val="20"/>
        </w:rPr>
        <w:t>Extreme stock price volatility and 92% decline from 52-week highs creates ongoing dilution risk, potential NASDAQ listing compliance concerns, and inability to attract institutional capital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NEUTRAL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Recreational boat manufacturing is a physical product business that AI cannot directly substitute — consumers need tangible boats for fishing, diving, and water activities, and catamaran hull design and marine construction require hands-on craftsmanship [3]. However, Twin Vee earns a moderate rather than high protection score because the company's digital marketplace division (BoatsForSale.com) could face competition from AI-powered alternatives, and the company's financial distress means any competitive pressure could be fatal regardless of source. The broader marine industry's sales channel and customer acquisition could be disrupted by AI-powered comparison shopping and direct-to-consumer models. AI Opportunity (0/1): While CIO Tom Huffman describes rebuilding BoatsForSale.com around AI, the digital division's revenue contribution is negligible relative to the manufacturing business, and the company lacks resources to meaningfully capitalize on AI given its going concern status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Twin Vee PowerCats Q1 2026 Earnings Release — Revenue +10% YoY, net loss $2.09M, fourth consecutive quarterly growth, StockTitan/InvestorWire, May 2026</w:t>
      </w:r>
    </w:p>
    <w:p>
      <w:pPr>
        <w:spacing w:before="20" w:after="20"/>
        <w:ind w:left="170"/>
      </w:pPr>
      <w:r>
        <w:rPr>
          <w:rFonts w:ascii="Calibri" w:hAnsi="Calibri"/>
          <w:b/>
          <w:color w:val="4A6B25"/>
          <w:sz w:val="15"/>
        </w:rPr>
        <w:t xml:space="preserve">2. </w:t>
      </w:r>
      <w:r>
        <w:rPr>
          <w:rFonts w:ascii="Calibri" w:hAnsi="Calibri"/>
          <w:b w:val="0"/>
          <w:color w:val="3A4A28"/>
          <w:sz w:val="17"/>
        </w:rPr>
        <w:t>Twin Vee PowerCats Q2 2026 10-Q Filing — Revenue $3.1M (-34.2% YoY), going concern disclosure, $5.8M equity raise, SEC/StockTitan, August 2026</w:t>
      </w:r>
    </w:p>
    <w:p>
      <w:pPr>
        <w:spacing w:before="20" w:after="20"/>
        <w:ind w:left="170"/>
      </w:pPr>
      <w:r>
        <w:rPr>
          <w:rFonts w:ascii="Calibri" w:hAnsi="Calibri"/>
          <w:b/>
          <w:color w:val="4A6B25"/>
          <w:sz w:val="15"/>
        </w:rPr>
        <w:t xml:space="preserve">3. </w:t>
      </w:r>
      <w:r>
        <w:rPr>
          <w:rFonts w:ascii="Calibri" w:hAnsi="Calibri"/>
          <w:b w:val="0"/>
          <w:color w:val="3A4A28"/>
          <w:sz w:val="17"/>
        </w:rPr>
        <w:t>Twin Vee PowerCats FY2025 Annual Results — Revenue $14.8M (+3% YoY), losses narrowed 22% to $8.6M, CEO 'survival and discipline' framing, StockTitan, 2026</w:t>
      </w:r>
    </w:p>
    <w:p>
      <w:pPr>
        <w:spacing w:before="20" w:after="20"/>
        <w:ind w:left="170"/>
      </w:pPr>
      <w:r>
        <w:rPr>
          <w:rFonts w:ascii="Calibri" w:hAnsi="Calibri"/>
          <w:b/>
          <w:color w:val="4A6B25"/>
          <w:sz w:val="15"/>
        </w:rPr>
        <w:t xml:space="preserve">4. </w:t>
      </w:r>
      <w:r>
        <w:rPr>
          <w:rFonts w:ascii="Calibri" w:hAnsi="Calibri"/>
          <w:b w:val="0"/>
          <w:color w:val="3A4A28"/>
          <w:sz w:val="17"/>
        </w:rPr>
        <w:t>Twin Vee PowerCats Leadership and AI Strategy — Karl Zimmer President, Tom Huffman CIO, BoatsForSale.com AI platform rebuild, Newswire/TipRanks/Panabee, 2024-2025</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